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2"/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АКТ</w:t>
      </w:r>
      <w:r>
        <w:rPr>
          <w:color w:val="000000" w:themeColor="text1"/>
        </w:rPr>
      </w:r>
      <w:r/>
    </w:p>
    <w:p>
      <w:pPr>
        <w:pStyle w:val="862"/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На основании приказа департамента информационной политики, анализа и развития коммуникационных ресурсов Костромской области №  </w:t>
      </w:r>
      <w:r>
        <w:rPr>
          <w:color w:val="000000" w:themeColor="text1"/>
        </w:rPr>
        <w:t xml:space="preserve">205</w:t>
      </w:r>
      <w:r>
        <w:rPr>
          <w:color w:val="000000" w:themeColor="text1"/>
        </w:rPr>
        <w:t xml:space="preserve"> от </w:t>
      </w:r>
      <w:r>
        <w:rPr>
          <w:color w:val="000000" w:themeColor="text1"/>
        </w:rPr>
        <w:t xml:space="preserve">04 июня </w:t>
      </w:r>
      <w:r>
        <w:rPr>
          <w:color w:val="000000" w:themeColor="text1"/>
        </w:rPr>
        <w:t xml:space="preserve">2021</w:t>
      </w:r>
      <w:r>
        <w:rPr>
          <w:color w:val="000000" w:themeColor="text1"/>
        </w:rPr>
        <w:t xml:space="preserve"> го</w:t>
      </w:r>
      <w:r>
        <w:rPr>
          <w:color w:val="000000" w:themeColor="text1"/>
        </w:rPr>
        <w:t xml:space="preserve">да  заведующим сектором экономики и финансов- главным бухгалтером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прядухиной Н.Н.,  консультантом сектора экономики и  финансов Колчан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вой С.В. проведена  выборочная  проверка ведения бухгалтерского учета и целевого использов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ния средств из областного бюджета, а также поступление и расходование средств,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лученных от предпринимательской и иной приносящей доход деятельности за  период с 01.01.2020</w:t>
      </w:r>
      <w:r>
        <w:rPr>
          <w:color w:val="000000" w:themeColor="text1"/>
        </w:rPr>
        <w:t xml:space="preserve"> г. по 31.12.2020</w:t>
      </w:r>
      <w:r>
        <w:rPr>
          <w:color w:val="000000" w:themeColor="text1"/>
        </w:rPr>
        <w:t xml:space="preserve"> г. ОГБУ «Редакция газеты «Призыв</w:t>
      </w:r>
      <w:r>
        <w:rPr>
          <w:color w:val="000000" w:themeColor="text1"/>
        </w:rPr>
        <w:t xml:space="preserve">».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Проверка проводилась в департаменте информац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онной политики, анализа и развития коммуникационных ресурсов Костромской области по адресу: г. Кострома, ул. Советская, д. 52 по представленным документам с разрешения редактора ОГБУ «Редакция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 М.Н. Дербиной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862"/>
        <w:ind w:firstLine="540"/>
        <w:jc w:val="right"/>
        <w:rPr>
          <w:color w:val="000000"/>
        </w:rPr>
      </w:pPr>
      <w:r>
        <w:rPr>
          <w:color w:val="000000" w:themeColor="text1"/>
        </w:rPr>
        <w:t xml:space="preserve">Проверка начата </w:t>
      </w:r>
      <w:r>
        <w:rPr>
          <w:color w:val="000000" w:themeColor="text1"/>
        </w:rPr>
        <w:t xml:space="preserve">16</w:t>
      </w:r>
      <w:r>
        <w:rPr>
          <w:color w:val="000000" w:themeColor="text1"/>
        </w:rPr>
        <w:t xml:space="preserve"> августа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/>
    </w:p>
    <w:p>
      <w:pPr>
        <w:pStyle w:val="862"/>
        <w:ind w:firstLine="540"/>
        <w:jc w:val="right"/>
        <w:rPr>
          <w:color w:val="000000"/>
        </w:rPr>
      </w:pPr>
      <w:r>
        <w:rPr>
          <w:color w:val="000000" w:themeColor="text1"/>
        </w:rPr>
        <w:t xml:space="preserve">Закончена 27</w:t>
      </w:r>
      <w:r>
        <w:rPr>
          <w:color w:val="000000" w:themeColor="text1"/>
        </w:rPr>
        <w:t xml:space="preserve"> августа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/>
    </w:p>
    <w:p>
      <w:pPr>
        <w:pStyle w:val="862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Сведения о проверяемой организации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Учредителем ОГБУ «Редакция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 является департамент информационной политики, анализа и развития коммуникацион</w:t>
      </w:r>
      <w:r>
        <w:rPr>
          <w:color w:val="000000" w:themeColor="text1"/>
        </w:rPr>
        <w:t xml:space="preserve">ных ресурсов Костромской области. За весь проверяемый период редактором газеты являлась Дербина М.Н., главным бухгалтером являлась </w:t>
      </w:r>
      <w:r>
        <w:rPr>
          <w:color w:val="000000" w:themeColor="text1"/>
        </w:rPr>
        <w:t xml:space="preserve">Дурманова И.Ю.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 является юридическим лицом, имеет лицевые счета в департаменте финансов Костромской области по учету средств из о</w:t>
      </w:r>
      <w:r>
        <w:rPr>
          <w:color w:val="000000" w:themeColor="text1"/>
        </w:rPr>
        <w:t xml:space="preserve">бластного бюджета и по учету средств по доходам от предпринимательской и иной приносящей доход деятельности, печать со своим наименованием. Редакция финансируется за счет средств из областного бюджета в виде субсидии на выполнение государственного задания.</w:t>
      </w:r>
      <w:r>
        <w:rPr>
          <w:color w:val="000000" w:themeColor="text1"/>
        </w:rPr>
      </w:r>
      <w:r/>
    </w:p>
    <w:p>
      <w:pPr>
        <w:pStyle w:val="951"/>
        <w:ind w:left="0" w:right="0" w:firstLine="540"/>
        <w:jc w:val="both"/>
        <w:rPr>
          <w:color w:val="000000"/>
        </w:rPr>
      </w:pPr>
      <w:r>
        <w:rPr>
          <w:color w:val="000000" w:themeColor="text1"/>
        </w:rPr>
        <w:t xml:space="preserve">Юридический адрес: 157630, Костромская область, с. Пыщуг, ул. Садовая, д. 64.</w:t>
      </w:r>
      <w:r>
        <w:rPr>
          <w:color w:val="000000" w:themeColor="text1"/>
        </w:rPr>
      </w:r>
      <w:r/>
    </w:p>
    <w:p>
      <w:pPr>
        <w:pStyle w:val="951"/>
        <w:ind w:left="0" w:right="0" w:firstLine="540"/>
        <w:jc w:val="both"/>
        <w:rPr>
          <w:color w:val="000000"/>
        </w:rPr>
      </w:pPr>
      <w:r>
        <w:rPr>
          <w:color w:val="000000" w:themeColor="text1"/>
        </w:rPr>
        <w:t xml:space="preserve">ИНН/КПП 4425000283/442501001.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 осуществляет свою деятельность на основании Устава ОГБУ «Редакция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Основными целями являются: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обеспечение конституционного права граждан на информацию путем оперативной публ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кации в газете сообщений и материалов, содержащих общественно – значимые сведения, затраг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вающие интересы населения; 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обеспечение конституционного права граждан на свободу мысли и слова путем организ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ции на страницах газеты открытого обсуждения общественно – значимых проблем жизни района и его жителей, работы органов государственной власти и местного самоуправления, различных а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пектов социально-экономической, общественно - политической и культурной жизни, а также др</w:t>
      </w:r>
      <w:r>
        <w:rPr>
          <w:color w:val="000000" w:themeColor="text1"/>
        </w:rPr>
        <w:t xml:space="preserve">у</w:t>
      </w:r>
      <w:r>
        <w:rPr>
          <w:color w:val="000000" w:themeColor="text1"/>
        </w:rPr>
        <w:t xml:space="preserve">гих вопросов, интересующих читателей газеты;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способствование становлению в обществе морально – этических отношений, основанных на демократических, правовых и гуманитарных началах.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Предметом деятельности редакции являются производство и выпуск периодического печа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ного издания –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 в соответствии с примерной тематикой, заявленной учредит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лем газеты при ее регистрации как средства массовой информации указанной в свидетельстве о рег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страции средства массовой информации.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достижения целей Учреждение уполномочено осуществлять следующие виды деятел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ности: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осуществлять издательство, производство и реализацию периодического печатного издания –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 и приложений к ней; 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осуществление в соответствии с Законом РФ № 2124-1 от 2712.1991 «О средс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вах массовой информации» поиск и сбор информации, запрашивать и получает информацию о деятельности органов государственной власти и местного самоуправления, общественных объ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динений и их должностных лиц;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создание, подготовку и редактирование информационных, литературно – публицистических и иных материалов для последующей публикации в газете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в соответствии с Федеральным законом РФ № 38 от 13.03.2006 «О рекламе» публикацию рекламы и объявлений в газете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прочую рекламную и маркетинговую деятельность, проводит исследования конъюнктуры рынка и выявление общественного мнения;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деятельность в области фотографии;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проводит как самостоятельные, так и совместные исследования (опросы, изучение общес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венного мнения, журналистские расследования и т.д.) в различных сферах общественной, полит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ческой и экономической жизни;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организует семинары, выставки и другие мероприятия, способствующие достижению целей и реализации задач Учреждения;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ведет деятельность по созданию и использованию баз данных и информационных ресурсов;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на договорной основе оказывает информационные, консультационные и иные услуги гра</w:t>
      </w:r>
      <w:r>
        <w:rPr>
          <w:color w:val="000000" w:themeColor="text1"/>
        </w:rPr>
        <w:t xml:space="preserve">ж</w:t>
      </w:r>
      <w:r>
        <w:rPr>
          <w:color w:val="000000" w:themeColor="text1"/>
        </w:rPr>
        <w:t xml:space="preserve">данам и юридическим лицам в сфере массовой информации;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полиграфическую деятельность;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создание, размещение и сопровождение сайта в информационно-телекоммуникационной сети Интернет;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культурно-просветительскую деятельность, не противоречащую целям Учр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ждения;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копирование и распространение записанных носителей информации;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иную деятельность, не противоречащую целям Учреждения.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Проверка правильности составления сметы расходов 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по средствам областного бюджета, лимиты бюджетных обязательств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Финансирование ОГБУ «Редакция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  в  2020</w:t>
      </w:r>
      <w:r>
        <w:rPr>
          <w:color w:val="000000" w:themeColor="text1"/>
        </w:rPr>
        <w:t xml:space="preserve"> году осуществлялось на основ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нии плана финансово – хозяйственной деятельности, в форме субсидии на выполнение государс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ного задания, а также по предпринимательской деятельности.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b/>
          <w:color w:val="000000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</w:rPr>
      </w:r>
      <w:r/>
    </w:p>
    <w:tbl>
      <w:tblPr>
        <w:tblW w:w="0" w:type="auto"/>
        <w:tblInd w:w="-185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95"/>
        <w:gridCol w:w="1654"/>
        <w:gridCol w:w="1968"/>
        <w:gridCol w:w="1968"/>
        <w:gridCol w:w="2338"/>
      </w:tblGrid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Аналитика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622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Доходы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306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Расходы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continue"/>
            <w:textDirection w:val="lrTb"/>
            <w:noWrap w:val="false"/>
          </w:tcPr>
          <w:p>
            <w:pPr>
              <w:pStyle w:val="862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ТС 100103 (Субсидия на выполнение государственного задания)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2 749 157,26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2 729 796,10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2 865,87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1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2 014 591,68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1 998 530,32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612 016,09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601 247,89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17 379,68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16 876,60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80 000,00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80 000,00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28 035,68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27 925,30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Итого по ТС 100103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2 752 023,13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2 729 796,10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2 752 023,13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2 724 580,11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ТС 100203 (Предпринимательская деятельность)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624 940,00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664 367,45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440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415 060,00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345 669,60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20 791,97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176 773,84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176 667,35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2 000,34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2 000,00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3 928,55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52 538,32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51 251,57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74 668,98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74 624,80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25 713,89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25 704,54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17 753,62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16 780,15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13 020,00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13 020,00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535 082,43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491 043,37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290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3 823,74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3 550,03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40 640,00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640,00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4 189,83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4 000,00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110 658,43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113 040,80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Итого по ТС 100203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1 060 791,97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1 010 037,05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1 060 791,97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972 592,61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62"/>
        <w:ind w:firstLine="709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spacing w:lineRule="auto" w:line="276"/>
        <w:shd w:val="clear" w:fill="FFFFFF" w:color="FFFFFF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Учетная политика Учреждения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spacing w:lineRule="auto" w:line="276"/>
        <w:shd w:val="clear" w:fill="FFFFFF" w:color="FFFFFF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shd w:val="clear" w:fill="FFFFFF" w:color="FFFFFF"/>
        <w:rPr>
          <w:color w:val="000000"/>
        </w:rPr>
      </w:pPr>
      <w:r>
        <w:rPr>
          <w:color w:val="000000" w:themeColor="text1"/>
        </w:rPr>
        <w:t xml:space="preserve">В нарушение 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пунктов</w:t>
      </w:r>
      <w:r>
        <w:rPr>
          <w:rStyle w:val="926"/>
          <w:color w:val="000000" w:themeColor="text1"/>
          <w:u w:val="none"/>
        </w:rPr>
        <w:t xml:space="preserve"> 6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926"/>
          <w:color w:val="000000" w:themeColor="text1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  (далее по тексту – Инструкция №157н) актами «У</w:t>
      </w:r>
      <w:r>
        <w:rPr>
          <w:color w:val="000000" w:themeColor="text1"/>
        </w:rPr>
        <w:t xml:space="preserve">ч</w:t>
      </w:r>
      <w:r>
        <w:rPr>
          <w:color w:val="000000" w:themeColor="text1"/>
        </w:rPr>
        <w:t xml:space="preserve">реждени</w:t>
      </w:r>
      <w:r>
        <w:rPr>
          <w:color w:val="000000" w:themeColor="text1"/>
        </w:rPr>
        <w:t xml:space="preserve">я</w:t>
      </w:r>
      <w:r>
        <w:rPr>
          <w:i/>
          <w:color w:val="000000" w:themeColor="text1"/>
        </w:rPr>
        <w:t xml:space="preserve">» </w:t>
      </w:r>
      <w:r>
        <w:rPr>
          <w:color w:val="000000" w:themeColor="text1"/>
        </w:rPr>
        <w:t xml:space="preserve">не утвержде</w:t>
      </w:r>
      <w:r>
        <w:rPr>
          <w:color w:val="000000" w:themeColor="text1"/>
        </w:rPr>
        <w:t xml:space="preserve">ны</w:t>
      </w:r>
      <w:r>
        <w:rPr>
          <w:color w:val="000000" w:themeColor="text1"/>
        </w:rPr>
        <w:t xml:space="preserve"> в</w:t>
      </w:r>
      <w:r>
        <w:rPr>
          <w:color w:val="000000" w:themeColor="text1"/>
        </w:rPr>
        <w:t xml:space="preserve"> Приказе редакции от 31.12.2015</w:t>
      </w:r>
      <w:r>
        <w:rPr>
          <w:color w:val="000000" w:themeColor="text1"/>
        </w:rPr>
        <w:t xml:space="preserve"> № 63</w:t>
      </w:r>
      <w:r>
        <w:rPr>
          <w:color w:val="000000" w:themeColor="text1"/>
        </w:rPr>
        <w:t xml:space="preserve"> «Об учетной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литике»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shd w:val="clear" w:fill="FFFFFF" w:color="FFFFFF"/>
        <w:rPr>
          <w:color w:val="000000"/>
        </w:rPr>
      </w:pPr>
      <w:r>
        <w:rPr>
          <w:color w:val="000000" w:themeColor="text1"/>
        </w:rPr>
        <w:t xml:space="preserve">- порядок проведения инвентаризации обязательств, материальных запасов, имущества, уч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тываемого на забалансовых счетах;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shd w:val="clear" w:fill="FFFFFF" w:color="FFFFFF"/>
        <w:rPr>
          <w:iCs/>
          <w:color w:val="000000"/>
        </w:rPr>
      </w:pPr>
      <w:r>
        <w:rPr>
          <w:color w:val="000000" w:themeColor="text1"/>
        </w:rPr>
        <w:t xml:space="preserve">- методы оценки отдельных видов имущества (имущество на забалансовых счетах);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shd w:val="clear" w:fill="FFFFFF" w:color="FFFFFF"/>
        <w:rPr>
          <w:color w:val="000000"/>
        </w:rPr>
      </w:pPr>
      <w:r>
        <w:rPr>
          <w:iCs/>
          <w:color w:val="000000" w:themeColor="text1"/>
        </w:rPr>
        <w:t xml:space="preserve">- порядок формирования резерва предстоящей оплаты отпусков за фактически отработанное время или компенсаций за неиспользованный отпуск, в том числе при увольнении, включая пл</w:t>
      </w:r>
      <w:r>
        <w:rPr>
          <w:iCs/>
          <w:color w:val="000000" w:themeColor="text1"/>
        </w:rPr>
        <w:t xml:space="preserve">а</w:t>
      </w:r>
      <w:r>
        <w:rPr>
          <w:iCs/>
          <w:color w:val="000000" w:themeColor="text1"/>
        </w:rPr>
        <w:t xml:space="preserve">тежи на обязательное социальное страхование сотрудника (служащего) учреждения.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shd w:val="clear" w:fill="FFFFFF" w:color="FFFFFF"/>
        <w:rPr>
          <w:color w:val="000000"/>
          <w:highlight w:val="none"/>
        </w:rPr>
      </w:pPr>
      <w:r>
        <w:rPr>
          <w:color w:val="000000" w:themeColor="text1"/>
        </w:rPr>
        <w:t xml:space="preserve">Следует отметить, что в связи с  принятием с 01.01.2018 года федеральных стандартов бу</w:t>
      </w:r>
      <w:r>
        <w:rPr>
          <w:color w:val="000000" w:themeColor="text1"/>
        </w:rPr>
        <w:t xml:space="preserve">х</w:t>
      </w:r>
      <w:r>
        <w:rPr>
          <w:color w:val="000000" w:themeColor="text1"/>
        </w:rPr>
        <w:t xml:space="preserve">галтерского учёта учреждениям при отражении операций финансово-хозяйственной деятельности необходимо внести изменения в учётную политику, определяющие правила и особенности учёта в соответствии с новыми требованиями.</w:t>
      </w:r>
      <w:r>
        <w:rPr>
          <w:color w:val="000000" w:themeColor="text1"/>
        </w:rPr>
      </w:r>
      <w:r/>
    </w:p>
    <w:p>
      <w:pPr>
        <w:pStyle w:val="862"/>
        <w:ind w:firstLine="708"/>
        <w:jc w:val="both"/>
        <w:rPr>
          <w:b/>
          <w:i/>
          <w:color w:val="000000"/>
          <w:highlight w:val="none"/>
        </w:rPr>
      </w:pPr>
      <w:r>
        <w:rPr>
          <w:b/>
          <w:i/>
          <w:color w:val="000000" w:themeColor="text1"/>
        </w:rPr>
        <w:t xml:space="preserve">Рекомендуем внести соответствующие изменения </w:t>
      </w:r>
      <w:r>
        <w:rPr>
          <w:b/>
          <w:i/>
          <w:color w:val="000000" w:themeColor="text1"/>
        </w:rPr>
        <w:t xml:space="preserve">и дополнения к учетной политике</w:t>
      </w:r>
      <w:r>
        <w:rPr>
          <w:b/>
          <w:i/>
          <w:color w:val="000000" w:themeColor="text1"/>
        </w:rPr>
        <w:t xml:space="preserve">, оформив приказы учреждения.</w:t>
      </w:r>
      <w:r>
        <w:rPr>
          <w:color w:val="000000" w:themeColor="text1"/>
        </w:rPr>
      </w:r>
      <w:r/>
    </w:p>
    <w:p>
      <w:pPr>
        <w:pStyle w:val="862"/>
        <w:ind w:firstLine="708"/>
        <w:jc w:val="both"/>
        <w:rPr>
          <w:b/>
          <w:i/>
          <w:color w:val="000000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62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Проверка правильности ведения кассовых операций</w:t>
      </w:r>
      <w:r>
        <w:rPr>
          <w:color w:val="000000" w:themeColor="text1"/>
        </w:rPr>
      </w:r>
      <w:r/>
    </w:p>
    <w:p>
      <w:pPr>
        <w:pStyle w:val="862"/>
        <w:jc w:val="center"/>
        <w:rPr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Учет кассовых операций регламентируется: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Федеральным законом  от 06.12.2011 № 402- ФЗ «О бухгалтерском учете»;</w:t>
      </w:r>
      <w:r>
        <w:rPr>
          <w:color w:val="000000" w:themeColor="text1"/>
        </w:rPr>
      </w:r>
      <w:r/>
    </w:p>
    <w:p>
      <w:pPr>
        <w:pStyle w:val="862"/>
        <w:numPr>
          <w:ilvl w:val="0"/>
          <w:numId w:val="1"/>
        </w:numPr>
        <w:ind w:left="0" w:firstLine="540"/>
        <w:jc w:val="both"/>
        <w:rPr>
          <w:color w:val="000000"/>
        </w:rPr>
      </w:pPr>
      <w:r>
        <w:rPr>
          <w:color w:val="000000" w:themeColor="text1"/>
        </w:rPr>
        <w:t xml:space="preserve">«Порядком ведения кассовых операций в Российской Федерации», утвержденным решением Совета Директоров Центрального Банка России от 22.09.1993 г. № 40;</w:t>
      </w:r>
      <w:r>
        <w:rPr>
          <w:color w:val="000000" w:themeColor="text1"/>
        </w:rPr>
      </w:r>
      <w:r/>
    </w:p>
    <w:p>
      <w:pPr>
        <w:pStyle w:val="862"/>
        <w:numPr>
          <w:ilvl w:val="0"/>
          <w:numId w:val="1"/>
        </w:numPr>
        <w:jc w:val="both"/>
        <w:rPr>
          <w:color w:val="000000"/>
        </w:rPr>
      </w:pPr>
      <w:r>
        <w:rPr>
          <w:color w:val="000000" w:themeColor="text1"/>
        </w:rPr>
        <w:t xml:space="preserve">Положением о порядке ведения кассовых операций с банкнотами и монетой Банка России на территории РФ от 12.10.11 № 373-П.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кассовых операций проведена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г. Проверены: кассовая книга, приходные и расходные кассовые ордера с приложенными к ним оправдательны</w:t>
      </w:r>
      <w:r>
        <w:rPr>
          <w:color w:val="000000" w:themeColor="text1"/>
        </w:rPr>
        <w:t xml:space="preserve">ми документами, платежные ведомости, журнал – операций  №  1 по счету «Касса». Для обобщения информации о наличии и движении денежных средств в учреждении ведется счет 201.04 «Касса», кассовые операции отражаются в журнале – операций № 1 по счету «Касса». 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Лимит кассы утвержден приказом №</w:t>
      </w:r>
      <w:r>
        <w:rPr>
          <w:color w:val="000000" w:themeColor="text1"/>
        </w:rPr>
        <w:t xml:space="preserve"> 1 от 09.01.2020</w:t>
      </w:r>
      <w:r>
        <w:rPr>
          <w:color w:val="000000" w:themeColor="text1"/>
        </w:rPr>
        <w:t xml:space="preserve">г., установлен в сум</w:t>
      </w:r>
      <w:r>
        <w:rPr>
          <w:color w:val="000000" w:themeColor="text1"/>
        </w:rPr>
        <w:t xml:space="preserve">ме 9 000</w:t>
      </w:r>
      <w:r>
        <w:rPr>
          <w:color w:val="000000" w:themeColor="text1"/>
        </w:rPr>
        <w:t xml:space="preserve">,00 (девять тысяч</w:t>
      </w:r>
      <w:r>
        <w:rPr>
          <w:color w:val="000000" w:themeColor="text1"/>
        </w:rPr>
        <w:t xml:space="preserve">) рубл</w:t>
      </w:r>
      <w:r>
        <w:rPr>
          <w:color w:val="000000" w:themeColor="text1"/>
        </w:rPr>
        <w:t xml:space="preserve">ей 00 копеек и в течение проверяемого периода не нарушался.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</w:t>
      </w:r>
      <w:r>
        <w:rPr>
          <w:color w:val="000000" w:themeColor="text1"/>
        </w:rPr>
        <w:t xml:space="preserve">ерки установлено </w:t>
      </w:r>
      <w:r>
        <w:rPr>
          <w:color w:val="000000" w:themeColor="text1"/>
        </w:rPr>
        <w:t xml:space="preserve">нарушение ст.9 Федерального Закона от 06.12.2011 № 402-ФЗ «О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«Призыв</w:t>
      </w:r>
      <w:r>
        <w:rPr>
          <w:color w:val="000000" w:themeColor="text1"/>
        </w:rPr>
        <w:t xml:space="preserve">» в вышеуказанной графе заполнено «население», напр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мер: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30 от 02.03.2020</w:t>
      </w:r>
      <w:r>
        <w:rPr>
          <w:color w:val="000000" w:themeColor="text1"/>
        </w:rPr>
        <w:t xml:space="preserve"> на сумму 1050</w:t>
      </w:r>
      <w:r>
        <w:rPr>
          <w:color w:val="000000" w:themeColor="text1"/>
        </w:rPr>
        <w:t xml:space="preserve"> руб. (Д-т 20</w:t>
      </w:r>
      <w:r>
        <w:rPr>
          <w:color w:val="000000" w:themeColor="text1"/>
        </w:rPr>
        <w:t xml:space="preserve">1.34</w:t>
      </w:r>
      <w:r>
        <w:rPr>
          <w:color w:val="000000" w:themeColor="text1"/>
        </w:rPr>
        <w:t xml:space="preserve"> К-т 205.74);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ПКО № 31 от 03.03</w:t>
      </w:r>
      <w:r>
        <w:rPr>
          <w:color w:val="000000" w:themeColor="text1"/>
        </w:rPr>
        <w:t xml:space="preserve">.2020</w:t>
      </w:r>
      <w:r>
        <w:rPr>
          <w:color w:val="000000" w:themeColor="text1"/>
        </w:rPr>
        <w:t xml:space="preserve"> на сумму 400</w:t>
      </w:r>
      <w:r>
        <w:rPr>
          <w:color w:val="000000" w:themeColor="text1"/>
        </w:rPr>
        <w:t xml:space="preserve"> руб. (Д-т 201.34 К-т 205.74);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ПКО № 78 от 23.10.2020 на сумму 500 руб. (Д-т 201.34 К-т 205.74);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ПКО № 79 от 27.10.2020 на сумму 4490 руб. (Д-т 201.34 К-т 205.74)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72 от 27.08.2020 на сумму 3930 руб. (Д-т 201.34 К-т 205.74);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-ПКО № 67 от 07.07.2020 на сумму 7 870 руб. (Д-т 201.34 К-т 205.74);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-ПКО № 70 от 27.07.2020 на сумму 5 740 руб. (Д-т 201.34 К-т 205.74);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-ПКО № 17 от 03.02.2020 на сумму  1 130 руб. (Д-т 201.34 К-т 205.74);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Данное нарушение документального оформления первичных кассовых документов не обе</w:t>
      </w:r>
      <w:r>
        <w:rPr>
          <w:b/>
          <w:i/>
          <w:color w:val="000000" w:themeColor="text1"/>
        </w:rPr>
        <w:t xml:space="preserve">с</w:t>
      </w:r>
      <w:r>
        <w:rPr>
          <w:b/>
          <w:i/>
          <w:color w:val="000000" w:themeColor="text1"/>
        </w:rPr>
        <w:t xml:space="preserve">печивает прозрачность бухгалтерского учета в части учета дохо</w:t>
      </w:r>
      <w:r>
        <w:rPr>
          <w:b/>
          <w:i/>
          <w:color w:val="000000" w:themeColor="text1"/>
        </w:rPr>
        <w:t xml:space="preserve">дов учреждения.</w:t>
      </w:r>
      <w:r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Рекомендуем обеспечить прием наличных денежных средств от физических лиц в с</w:t>
      </w:r>
      <w:r>
        <w:rPr>
          <w:b/>
          <w:i/>
          <w:color w:val="000000" w:themeColor="text1"/>
        </w:rPr>
        <w:t xml:space="preserve">о</w:t>
      </w:r>
      <w:r>
        <w:rPr>
          <w:b/>
          <w:i/>
          <w:color w:val="000000" w:themeColor="text1"/>
        </w:rPr>
        <w:t xml:space="preserve">ответствии со ст.9 Федерального Закона от 06.12.2011 № 402-ФЗ.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операций движения денежных средств по лицевым счетам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проведена 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года по представленным документам: выпискам  управления казначейства департамента финансов Костромской области по лицевым счетам с приложением денежно-расчетных документов, журналам – операций.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b/>
          <w:color w:val="000000"/>
        </w:rPr>
      </w:pPr>
      <w:r>
        <w:rPr>
          <w:color w:val="000000" w:themeColor="text1"/>
        </w:rPr>
        <w:t xml:space="preserve">Для осуществления безналичных расчетов и кассового обслуживания учреждения были 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крыты  счета:</w:t>
      </w:r>
      <w:r>
        <w:rPr>
          <w:color w:val="000000" w:themeColor="text1"/>
        </w:rPr>
      </w:r>
      <w:r/>
    </w:p>
    <w:tbl>
      <w:tblPr>
        <w:tblW w:w="0" w:type="auto"/>
        <w:tblInd w:w="-4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5607"/>
        <w:gridCol w:w="2421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№ п/п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№ лицевого счета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62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Департамент финансов Костромской области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827030034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6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учета расчетов с подотчетными лицами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Расчеты с подотчетными лицами  отражаются в журнале – операций № 3 «Расчеты с подо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четными лицами».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Проверка расчетов с подотчетными лицами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 г.   Проверены авансовые отчеты с приложенными к ним оправдательными документами. </w:t>
      </w:r>
      <w:r>
        <w:rPr>
          <w:color w:val="000000" w:themeColor="text1"/>
        </w:rPr>
      </w:r>
      <w:r/>
    </w:p>
    <w:p>
      <w:pPr>
        <w:pStyle w:val="862"/>
        <w:ind w:firstLine="540"/>
        <w:rPr>
          <w:color w:val="000000"/>
        </w:rPr>
      </w:pPr>
      <w:r>
        <w:rPr>
          <w:color w:val="000000" w:themeColor="text1"/>
        </w:rPr>
        <w:t xml:space="preserve">В ходе проверки выявлено: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  <w:u w:val="none"/>
        </w:rPr>
        <w:t xml:space="preserve">1. </w:t>
      </w:r>
      <w:r>
        <w:rPr>
          <w:color w:val="000000" w:themeColor="text1"/>
          <w:u w:val="none"/>
        </w:rPr>
        <w:t xml:space="preserve">факты расхождения дат в приказах при направлении сотрудников учреждения в командиро</w:t>
      </w:r>
      <w:r>
        <w:rPr>
          <w:color w:val="000000" w:themeColor="text1"/>
          <w:u w:val="none"/>
        </w:rPr>
        <w:t xml:space="preserve">в</w:t>
      </w:r>
      <w:r>
        <w:rPr>
          <w:color w:val="000000" w:themeColor="text1"/>
          <w:u w:val="none"/>
        </w:rPr>
        <w:t xml:space="preserve">ку и оправдательных приложенных документов,</w:t>
      </w:r>
      <w:r>
        <w:rPr>
          <w:color w:val="000000" w:themeColor="text1"/>
          <w:u w:val="none"/>
        </w:rPr>
        <w:t xml:space="preserve"> например: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  <w:u w:val="none"/>
        </w:rPr>
      </w:pPr>
      <w:r>
        <w:rPr>
          <w:color w:val="000000" w:themeColor="text1"/>
          <w:u w:val="none"/>
        </w:rPr>
        <w:t xml:space="preserve">- авансовый отчет от </w:t>
      </w:r>
      <w:hyperlink r:id="rId10" w:tooltip="http://30.11.2020" w:history="1">
        <w:r>
          <w:rPr>
            <w:rStyle w:val="926"/>
            <w:color w:val="000000" w:themeColor="text1"/>
            <w:u w:val="none"/>
          </w:rPr>
          <w:t xml:space="preserve">30.11.2020</w:t>
        </w:r>
        <w:r>
          <w:rPr>
            <w:rStyle w:val="926"/>
            <w:color w:val="000000" w:themeColor="text1"/>
            <w:u w:val="single"/>
          </w:rPr>
        </w:r>
      </w:hyperlink>
      <w:r>
        <w:rPr>
          <w:color w:val="000000" w:themeColor="text1"/>
          <w:u w:val="none"/>
        </w:rPr>
        <w:t xml:space="preserve"> № 118 Дербиной М.Н. на сумму 2447 руб. по приложенным проездным билетам командированное лицо находилось в командировке с </w:t>
      </w:r>
      <w:hyperlink r:id="rId11" w:tooltip="http://26.11.2020" w:history="1">
        <w:r>
          <w:rPr>
            <w:rStyle w:val="926"/>
            <w:color w:val="000000" w:themeColor="text1"/>
            <w:u w:val="none"/>
          </w:rPr>
          <w:t xml:space="preserve">26.11.2020</w:t>
        </w:r>
      </w:hyperlink>
      <w:r>
        <w:rPr>
          <w:color w:val="000000" w:themeColor="text1"/>
          <w:u w:val="none"/>
        </w:rPr>
        <w:t xml:space="preserve"> по 28.11.2020, а  по приказу от </w:t>
      </w:r>
      <w:hyperlink r:id="rId12" w:tooltip="http://30.11.2020" w:history="1">
        <w:r>
          <w:rPr>
            <w:rStyle w:val="926"/>
            <w:color w:val="000000" w:themeColor="text1"/>
            <w:u w:val="none"/>
          </w:rPr>
          <w:t xml:space="preserve">30.11.2020</w:t>
        </w:r>
      </w:hyperlink>
      <w:r>
        <w:rPr>
          <w:color w:val="000000" w:themeColor="text1"/>
          <w:u w:val="none"/>
        </w:rPr>
        <w:t xml:space="preserve"> № 70 с </w:t>
      </w:r>
      <w:hyperlink r:id="rId13" w:tooltip="http://26.11.2020" w:history="1">
        <w:r>
          <w:rPr>
            <w:rStyle w:val="926"/>
            <w:color w:val="000000" w:themeColor="text1"/>
            <w:u w:val="none"/>
          </w:rPr>
          <w:t xml:space="preserve">26.11.2020</w:t>
        </w:r>
      </w:hyperlink>
      <w:r>
        <w:rPr>
          <w:color w:val="000000" w:themeColor="text1"/>
          <w:u w:val="none"/>
        </w:rPr>
        <w:t xml:space="preserve"> по </w:t>
      </w:r>
      <w:hyperlink r:id="rId14" w:tooltip="http://27.11.2020" w:history="1">
        <w:r>
          <w:rPr>
            <w:rStyle w:val="926"/>
            <w:color w:val="000000" w:themeColor="text1"/>
            <w:u w:val="none"/>
          </w:rPr>
          <w:t xml:space="preserve">27.11.2020</w:t>
        </w:r>
      </w:hyperlink>
      <w:r>
        <w:rPr>
          <w:color w:val="000000" w:themeColor="text1"/>
          <w:u w:val="none"/>
        </w:rPr>
        <w:t xml:space="preserve">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  <w:u w:val="none"/>
        </w:rPr>
      </w:pPr>
      <w:r>
        <w:rPr>
          <w:color w:val="000000" w:themeColor="text1"/>
          <w:u w:val="none"/>
        </w:rPr>
        <w:t xml:space="preserve">- авансовый отчет от </w:t>
      </w:r>
      <w:hyperlink r:id="rId15" w:tooltip="http://30.11.2020" w:history="1">
        <w:r>
          <w:rPr>
            <w:rStyle w:val="926"/>
            <w:color w:val="000000" w:themeColor="text1"/>
            <w:u w:val="none"/>
          </w:rPr>
          <w:t xml:space="preserve">30.</w:t>
        </w:r>
        <w:r>
          <w:rPr>
            <w:rStyle w:val="926"/>
            <w:color w:val="000000" w:themeColor="text1"/>
            <w:u w:val="none"/>
            <w:lang w:val="ru-RU"/>
          </w:rPr>
          <w:t xml:space="preserve">09</w:t>
        </w:r>
        <w:r>
          <w:rPr>
            <w:rStyle w:val="926"/>
            <w:color w:val="000000" w:themeColor="text1"/>
            <w:u w:val="none"/>
          </w:rPr>
          <w:t xml:space="preserve">.2020</w:t>
        </w:r>
        <w:r>
          <w:rPr>
            <w:rStyle w:val="926"/>
            <w:color w:val="000000" w:themeColor="text1"/>
            <w:u w:val="single"/>
          </w:rPr>
        </w:r>
      </w:hyperlink>
      <w:r>
        <w:rPr>
          <w:color w:val="000000" w:themeColor="text1"/>
          <w:u w:val="none"/>
        </w:rPr>
        <w:t xml:space="preserve"> № 110 Дербиной М.Н. на сумму 1423 руб. по приложенным проездным билетам командированное лицо находилось в командировке с </w:t>
      </w:r>
      <w:hyperlink r:id="rId16" w:tooltip="http://26.11.2020" w:history="1">
        <w:r>
          <w:rPr>
            <w:rStyle w:val="926"/>
            <w:color w:val="000000" w:themeColor="text1"/>
            <w:u w:val="none"/>
            <w:lang w:val="ru-RU"/>
          </w:rPr>
          <w:t xml:space="preserve">12.08</w:t>
        </w:r>
        <w:r>
          <w:rPr>
            <w:rStyle w:val="92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  <w:u w:val="none"/>
        </w:rPr>
        <w:t xml:space="preserve"> по 16.08.2020, а  по приказу от 11.0</w:t>
      </w:r>
      <w:r>
        <w:rPr>
          <w:color w:val="000000" w:themeColor="text1"/>
          <w:u w:val="none"/>
        </w:rPr>
        <w:t xml:space="preserve">8</w:t>
      </w:r>
      <w:r>
        <w:rPr>
          <w:color w:val="000000" w:themeColor="text1"/>
          <w:u w:val="none"/>
        </w:rPr>
        <w:t xml:space="preserve">.2020 № 50 с </w:t>
      </w:r>
      <w:hyperlink r:id="rId17" w:tooltip="http://12.08.202" w:history="1">
        <w:r>
          <w:rPr>
            <w:rStyle w:val="926"/>
            <w:b/>
            <w:color w:val="000000" w:themeColor="text1"/>
            <w:u w:val="none"/>
          </w:rPr>
          <w:t xml:space="preserve">12.08</w:t>
        </w:r>
        <w:r>
          <w:rPr>
            <w:rStyle w:val="926"/>
            <w:b/>
            <w:color w:val="000000" w:themeColor="text1"/>
            <w:u w:val="none"/>
          </w:rPr>
          <w:t xml:space="preserve">.202</w:t>
        </w:r>
      </w:hyperlink>
      <w:r>
        <w:rPr>
          <w:b/>
          <w:color w:val="000000" w:themeColor="text1"/>
          <w:u w:val="none"/>
        </w:rPr>
        <w:t xml:space="preserve">9 по </w:t>
      </w:r>
      <w:hyperlink r:id="rId18" w:tooltip="http://15.08.2029" w:history="1">
        <w:r>
          <w:rPr>
            <w:rStyle w:val="926"/>
            <w:b/>
            <w:color w:val="000000" w:themeColor="text1"/>
            <w:u w:val="none"/>
          </w:rPr>
          <w:t xml:space="preserve">15.08.2029</w:t>
        </w:r>
        <w:r>
          <w:rPr>
            <w:rStyle w:val="926"/>
            <w:b/>
            <w:color w:val="000000" w:themeColor="text1"/>
            <w:u w:val="none"/>
            <w:lang w:val="ru-RU"/>
          </w:rPr>
          <w:t xml:space="preserve"> (дата некооректна)</w:t>
        </w:r>
        <w:r>
          <w:rPr>
            <w:rStyle w:val="926"/>
            <w:color w:val="000000" w:themeColor="text1"/>
            <w:highlight w:val="none"/>
            <w:u w:val="none"/>
          </w:rPr>
        </w:r>
      </w:hyperlink>
      <w:r>
        <w:rPr>
          <w:color w:val="000000" w:themeColor="text1"/>
          <w:highlight w:val="none"/>
          <w:u w:val="none"/>
        </w:rPr>
        <w:t xml:space="preserve">;</w:t>
      </w:r>
      <w:r>
        <w:rPr>
          <w:color w:val="000000" w:themeColor="text1"/>
        </w:rPr>
      </w:r>
      <w:r/>
    </w:p>
    <w:p>
      <w:pPr>
        <w:pStyle w:val="943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Согласно ст. 166 ТК РФ и абз.2 п.3 Положе</w:t>
      </w:r>
      <w:r>
        <w:rPr>
          <w:color w:val="000000" w:themeColor="text1"/>
        </w:rPr>
        <w:t xml:space="preserve">ния о служебных командировках для того, чтобы направить работника в служебную командировку, необходимо распоряжение работодателя в письменной форме (например, приказ о направлении работника в командировку). При этом необходимо использовать унифицированную 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"consultantplus://offline/ref=261B76A31C1EACB0D8EBF7962CC068826D93482417E7A127E0857C09326B4C0058B3091066B52Ai8rBL"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форму N Т-9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  <w:u w:val="none"/>
        </w:rPr>
        <w:t xml:space="preserve">, утвержденную Постановлением Госкомстата России от 05.01.2004 № 1, или документ, самостоятельно разработанный работодателем. Согласно 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"consultantplus://offline/ref=477329E28082A467C56AB895541CCCF1C1EAFC912346F2268FF7D7B3F8D25C50D5FD1EC244975509m0wDL"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абз. 3 п. 11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  <w:u w:val="none"/>
        </w:rPr>
        <w:t xml:space="preserve">, 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"consultantplus://offline/ref=477329E28082A467C56AB895541CCCF1C1EAFC912346F2268FF7D7B3F8D25C50D5FD1EC24497550Cm0wEL"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п. 25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  <w:u w:val="none"/>
        </w:rPr>
        <w:t xml:space="preserve"> Полож</w:t>
      </w:r>
      <w:r>
        <w:rPr>
          <w:color w:val="000000" w:themeColor="text1"/>
        </w:rPr>
        <w:t xml:space="preserve">ения о служебных командировках,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"consultantplus://offline/ref=477329E28082A467C56AA5814674F6F79EEFFE942942FE73D8F586E6F6D754009DED50874996550A0F5BmAw8L"</w:instrText>
      </w:r>
      <w:r>
        <w:rPr>
          <w:color w:val="000000" w:themeColor="text1"/>
        </w:rPr>
        <w:fldChar w:fldCharType="separate"/>
      </w:r>
      <w:r>
        <w:rPr>
          <w:rStyle w:val="926"/>
          <w:color w:val="000000" w:themeColor="text1"/>
        </w:rPr>
        <w:t xml:space="preserve">письмо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Минтруда России от 05.09.2013 N 14-2/3044898-4415 работодатель обязан выплатить работнику суточные за каждый день пребывания в командировке, включ</w:t>
      </w:r>
      <w:r>
        <w:rPr>
          <w:color w:val="000000" w:themeColor="text1"/>
        </w:rPr>
        <w:t xml:space="preserve">ая выходные и нерабочие праздничные дни, а также дни, проведенные в пути, в том числе время вынужденной остановки, а также за период нетрудоспособности, наступившей в командировке. Для расчета суточных необходимо определить продолжительность командировки. </w:t>
      </w:r>
      <w:r>
        <w:rPr>
          <w:color w:val="000000" w:themeColor="text1"/>
        </w:rPr>
      </w:r>
      <w:r/>
    </w:p>
    <w:p>
      <w:pPr>
        <w:pStyle w:val="943"/>
        <w:ind w:firstLine="540"/>
        <w:jc w:val="both"/>
        <w:rPr>
          <w:color w:val="000000"/>
          <w:u w:val="none"/>
        </w:rPr>
      </w:pPr>
      <w:r>
        <w:rPr>
          <w:color w:val="000000" w:themeColor="text1"/>
        </w:rPr>
        <w:t xml:space="preserve">Размер суточных может быть любым, но должен быть определен в коллективном договоре или</w:t>
      </w:r>
      <w:r>
        <w:rPr>
          <w:color w:val="000000" w:themeColor="text1"/>
        </w:rPr>
        <w:t xml:space="preserve"> локальном нормативном акте, если иное не установлено Трудо</w:t>
      </w:r>
      <w:r>
        <w:rPr>
          <w:color w:val="000000" w:themeColor="text1"/>
          <w:u w:val="none"/>
        </w:rPr>
        <w:t xml:space="preserve">вым 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"consultantplus://offline/ref=B80F892614C6FAF3950980FE2A1D7E1D1CE75CB2B03CFE4EED24779507O30EL"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кодексом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  <w:u w:val="none"/>
        </w:rPr>
        <w:t xml:space="preserve"> РФ, другими федеральными законами, иными нормативными правовыми актами РФ (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"consultantplus://offline/ref=B80F892614C6FAF3950980FE2A1D7E1D1CE75CB2B03CFE4EED247795073E9FEDBEBEBA503CE6063AO20CL"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ч. 4 ст. 168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  <w:u w:val="none"/>
        </w:rPr>
        <w:t xml:space="preserve"> ТК РФ, 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"consultantplus://offline/ref=B80F892614C6FAF3950980FE2A1D7E1D1CE65EB3B13EFE4EED247795073E9FEDBEBEBA503CE40330O20CL"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абз. 2 п. 11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  <w:u w:val="none"/>
        </w:rPr>
        <w:t xml:space="preserve">, 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"consultantplus://offline/ref=B80F892614C6FAF3950980FE2A1D7E1D1CE65EB3B13EFE4EED247795073E9FEDBEBEBA503CE40337O20FL"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абз. 2 п. 16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  <w:u w:val="none"/>
        </w:rPr>
        <w:t xml:space="preserve"> Положения о служебных командировках). Следует учитывать, что </w:t>
      </w:r>
      <w:r>
        <w:rPr>
          <w:color w:val="000000" w:themeColor="text1"/>
          <w:u w:val="none"/>
        </w:rPr>
        <w:fldChar w:fldCharType="begin"/>
      </w:r>
      <w:r>
        <w:rPr>
          <w:color w:val="000000" w:themeColor="text1"/>
          <w:u w:val="none"/>
        </w:rPr>
        <w:instrText xml:space="preserve"> HYPERLINK "consultantplus://offline/ref=B80F892614C6FAF3950980FE2A1D7E1D1CE759B3B733FE4EED247795073E9FEDBEBEBA5239E2O00BL"</w:instrText>
      </w:r>
      <w:r>
        <w:rPr>
          <w:color w:val="000000" w:themeColor="text1"/>
          <w:u w:val="none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абз. 12 п. 3 ст. 217</w:t>
      </w:r>
      <w:r>
        <w:rPr>
          <w:color w:val="000000" w:themeColor="text1"/>
          <w:u w:val="none"/>
        </w:rPr>
        <w:fldChar w:fldCharType="end"/>
      </w:r>
      <w:r>
        <w:rPr>
          <w:color w:val="000000" w:themeColor="text1"/>
          <w:u w:val="none"/>
        </w:rPr>
        <w:t xml:space="preserve"> НК РФ предусмотрены предельные размеры суточных, которые не облагаются НДФЛ. Они составляют:</w:t>
      </w:r>
      <w:r>
        <w:rPr>
          <w:color w:val="000000" w:themeColor="text1"/>
          <w:u w:val="none"/>
        </w:rPr>
      </w:r>
      <w:r/>
    </w:p>
    <w:p>
      <w:pPr>
        <w:pStyle w:val="943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не более 700 руб. за каждый день нахождения в командировке на территории РФ;</w:t>
      </w:r>
      <w:r>
        <w:rPr>
          <w:color w:val="000000" w:themeColor="text1"/>
        </w:rPr>
      </w:r>
      <w:r/>
    </w:p>
    <w:p>
      <w:pPr>
        <w:pStyle w:val="943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не более 2500 руб. за каждый день нахождения в заграничной командировке.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b/>
          <w:i/>
          <w:color w:val="000000" w:themeColor="text1"/>
        </w:rPr>
        <w:t xml:space="preserve">Рекомендуем </w:t>
      </w:r>
      <w:r>
        <w:rPr>
          <w:b/>
          <w:i/>
          <w:color w:val="000000" w:themeColor="text1"/>
        </w:rPr>
        <w:t xml:space="preserve">оформлять приказы при направлении сотрудников учреждения в командировку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  <w:u w:val="none"/>
        </w:rPr>
      </w:pPr>
      <w:r>
        <w:rPr>
          <w:color w:val="000000" w:themeColor="text1"/>
        </w:rPr>
      </w:r>
      <w:r>
        <w:rPr>
          <w:color w:val="000000" w:themeColor="text1"/>
          <w:u w:val="none"/>
        </w:rPr>
        <w:t xml:space="preserve">2. факты недоначисления  или отсутствие выплаты суточных при направлении сотрудников учреждения в командиро</w:t>
      </w:r>
      <w:r>
        <w:rPr>
          <w:color w:val="000000" w:themeColor="text1"/>
          <w:u w:val="none"/>
        </w:rPr>
        <w:t xml:space="preserve">в</w:t>
      </w:r>
      <w:r>
        <w:rPr>
          <w:color w:val="000000" w:themeColor="text1"/>
          <w:u w:val="none"/>
        </w:rPr>
        <w:t xml:space="preserve">ку и оправдательных приложенных документов,</w:t>
      </w:r>
      <w:r>
        <w:rPr>
          <w:color w:val="000000" w:themeColor="text1"/>
          <w:u w:val="none"/>
        </w:rPr>
        <w:t xml:space="preserve"> например: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  <w:u w:val="none"/>
        </w:rPr>
      </w:pPr>
      <w:r>
        <w:rPr>
          <w:color w:val="000000" w:themeColor="text1"/>
          <w:u w:val="none"/>
        </w:rPr>
        <w:t xml:space="preserve">- авансовый отчет от </w:t>
      </w:r>
      <w:hyperlink r:id="rId19" w:tooltip="http://30.11.2020" w:history="1">
        <w:r>
          <w:rPr>
            <w:rStyle w:val="926"/>
            <w:color w:val="000000" w:themeColor="text1"/>
            <w:u w:val="none"/>
          </w:rPr>
          <w:t xml:space="preserve">30.11.2020</w:t>
        </w:r>
        <w:r>
          <w:rPr>
            <w:rStyle w:val="926"/>
            <w:color w:val="000000" w:themeColor="text1"/>
            <w:u w:val="single"/>
          </w:rPr>
        </w:r>
      </w:hyperlink>
      <w:r>
        <w:rPr>
          <w:color w:val="000000" w:themeColor="text1"/>
          <w:u w:val="none"/>
        </w:rPr>
        <w:t xml:space="preserve"> № 118 Дербиной М.Н. на сумму 2447 руб. по приложенным проездным билетам командированному лицу, находившемуся в командировке с </w:t>
      </w:r>
      <w:hyperlink r:id="rId20" w:tooltip="http://26.11.2020" w:history="1">
        <w:r>
          <w:rPr>
            <w:rStyle w:val="926"/>
            <w:color w:val="000000" w:themeColor="text1"/>
            <w:u w:val="none"/>
          </w:rPr>
          <w:t xml:space="preserve">26.11.2020</w:t>
        </w:r>
      </w:hyperlink>
      <w:r>
        <w:rPr>
          <w:color w:val="000000" w:themeColor="text1"/>
          <w:u w:val="none"/>
        </w:rPr>
        <w:t xml:space="preserve"> по 28.11.2020, положено в начислению суточных 300 руб., а фактически было выплачено 200 руб.;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u w:val="none"/>
        </w:rPr>
        <w:t xml:space="preserve">- авансовый отчет от </w:t>
      </w:r>
      <w:hyperlink r:id="rId21" w:tooltip="http://30.11.2020" w:history="1">
        <w:r>
          <w:rPr>
            <w:rStyle w:val="926"/>
            <w:color w:val="000000" w:themeColor="text1"/>
            <w:u w:val="none"/>
          </w:rPr>
          <w:t xml:space="preserve">30.</w:t>
        </w:r>
        <w:r>
          <w:rPr>
            <w:rStyle w:val="926"/>
            <w:color w:val="000000" w:themeColor="text1"/>
            <w:u w:val="none"/>
            <w:lang w:val="ru-RU"/>
          </w:rPr>
          <w:t xml:space="preserve">09</w:t>
        </w:r>
        <w:r>
          <w:rPr>
            <w:rStyle w:val="926"/>
            <w:color w:val="000000" w:themeColor="text1"/>
            <w:u w:val="none"/>
          </w:rPr>
          <w:t xml:space="preserve">.2020</w:t>
        </w:r>
        <w:r>
          <w:rPr>
            <w:rStyle w:val="926"/>
            <w:color w:val="000000" w:themeColor="text1"/>
            <w:u w:val="single"/>
          </w:rPr>
        </w:r>
      </w:hyperlink>
      <w:r>
        <w:rPr>
          <w:color w:val="000000" w:themeColor="text1"/>
          <w:u w:val="none"/>
        </w:rPr>
        <w:t xml:space="preserve"> № 110 Дербиной М.Н. на сумму 1423 руб. по приложенным проездным билетам </w:t>
      </w:r>
      <w:r>
        <w:rPr>
          <w:color w:val="000000" w:themeColor="text1"/>
          <w:u w:val="none"/>
        </w:rPr>
        <w:t xml:space="preserve">командированному лицу, находившемуся в командировке</w:t>
      </w:r>
      <w:r>
        <w:rPr>
          <w:color w:val="000000" w:themeColor="text1"/>
          <w:u w:val="none"/>
        </w:rPr>
        <w:t xml:space="preserve"> с </w:t>
      </w:r>
      <w:hyperlink r:id="rId22" w:tooltip="http://26.11.2020" w:history="1">
        <w:r>
          <w:rPr>
            <w:rStyle w:val="926"/>
            <w:color w:val="000000" w:themeColor="text1"/>
            <w:u w:val="none"/>
            <w:lang w:val="ru-RU"/>
          </w:rPr>
          <w:t xml:space="preserve">12.08</w:t>
        </w:r>
        <w:r>
          <w:rPr>
            <w:rStyle w:val="926"/>
            <w:color w:val="000000" w:themeColor="text1"/>
            <w:u w:val="none"/>
          </w:rPr>
          <w:t xml:space="preserve">.2020</w:t>
        </w:r>
      </w:hyperlink>
      <w:r>
        <w:rPr>
          <w:color w:val="000000" w:themeColor="text1"/>
          <w:u w:val="none"/>
        </w:rPr>
        <w:t xml:space="preserve"> по 16.08.2020, </w:t>
      </w:r>
      <w:r>
        <w:rPr>
          <w:color w:val="000000" w:themeColor="text1"/>
          <w:u w:val="none"/>
        </w:rPr>
        <w:t xml:space="preserve">положено в начислению суточных 400 руб., а фактически было выплачено 300 руб.;</w:t>
      </w:r>
      <w:r>
        <w:rPr>
          <w:color w:val="000000" w:themeColor="text1"/>
        </w:rPr>
      </w:r>
      <w:r/>
    </w:p>
    <w:p>
      <w:pPr>
        <w:pStyle w:val="862"/>
        <w:numPr>
          <w:ilvl w:val="0"/>
          <w:numId w:val="24"/>
        </w:numPr>
        <w:ind w:left="0" w:right="0" w:firstLine="27"/>
        <w:jc w:val="both"/>
        <w:rPr>
          <w:color w:val="000000"/>
          <w:highlight w:val="none"/>
          <w:u w:val="none"/>
        </w:rPr>
      </w:pPr>
      <w:r>
        <w:rPr>
          <w:color w:val="000000" w:themeColor="text1"/>
          <w:highlight w:val="none"/>
          <w:u w:val="none"/>
        </w:rPr>
        <w:t xml:space="preserve">приказ от </w:t>
      </w:r>
      <w:hyperlink r:id="rId23" w:tooltip="http://19.03.2020" w:history="1">
        <w:r>
          <w:rPr>
            <w:rStyle w:val="926"/>
            <w:color w:val="000000" w:themeColor="text1"/>
            <w:highlight w:val="none"/>
            <w:u w:val="none"/>
          </w:rPr>
          <w:t xml:space="preserve">19.03.2020</w:t>
        </w:r>
      </w:hyperlink>
      <w:r>
        <w:rPr>
          <w:color w:val="000000" w:themeColor="text1"/>
          <w:highlight w:val="none"/>
          <w:u w:val="none"/>
        </w:rPr>
        <w:t xml:space="preserve"> № 21 о направлении в командировку Дербину М.Н. с 19 по 21.03.2020, выплата суточных расходов командированному лицу отсутствует;</w:t>
      </w:r>
      <w:r>
        <w:rPr>
          <w:color w:val="000000" w:themeColor="text1"/>
        </w:rPr>
      </w:r>
      <w:r/>
    </w:p>
    <w:p>
      <w:pPr>
        <w:pStyle w:val="944"/>
        <w:ind w:firstLine="540"/>
        <w:jc w:val="both"/>
        <w:rPr>
          <w:rFonts w:ascii="Times New Roman" w:hAnsi="Times New Roman"/>
          <w:b/>
          <w:i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Необходимо произвести перерасчет по сотрудникам редакции и привести в соответствие данные, указанные в сводах начислений и приказах.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3. </w:t>
      </w:r>
      <w:r>
        <w:rPr>
          <w:color w:val="000000" w:themeColor="text1"/>
        </w:rPr>
        <w:t xml:space="preserve">факты нарушения срока с</w:t>
      </w:r>
      <w:r>
        <w:rPr>
          <w:color w:val="000000" w:themeColor="text1"/>
        </w:rPr>
        <w:t xml:space="preserve">дачи оправдательных документов к авансовому отчету работника во время командировки, например: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  <w:u w:val="none"/>
        </w:rPr>
        <w:t xml:space="preserve">- авансовый отчет от </w:t>
      </w:r>
      <w:hyperlink r:id="rId24" w:tooltip="http://30.11.2020" w:history="1">
        <w:r>
          <w:rPr>
            <w:rStyle w:val="926"/>
            <w:color w:val="000000" w:themeColor="text1"/>
            <w:u w:val="none"/>
          </w:rPr>
          <w:t xml:space="preserve">30.</w:t>
        </w:r>
        <w:r>
          <w:rPr>
            <w:rStyle w:val="926"/>
            <w:color w:val="000000" w:themeColor="text1"/>
            <w:u w:val="none"/>
            <w:lang w:val="ru-RU"/>
          </w:rPr>
          <w:t xml:space="preserve">09</w:t>
        </w:r>
        <w:r>
          <w:rPr>
            <w:rStyle w:val="926"/>
            <w:color w:val="000000" w:themeColor="text1"/>
            <w:u w:val="none"/>
          </w:rPr>
          <w:t xml:space="preserve">.2020</w:t>
        </w:r>
        <w:r>
          <w:rPr>
            <w:rStyle w:val="926"/>
            <w:color w:val="000000" w:themeColor="text1"/>
            <w:u w:val="single"/>
          </w:rPr>
        </w:r>
      </w:hyperlink>
      <w:r>
        <w:rPr>
          <w:color w:val="000000" w:themeColor="text1"/>
          <w:u w:val="none"/>
        </w:rPr>
        <w:t xml:space="preserve"> № 110 Дербиной М.Н. на сумму 1423 руб.,</w:t>
      </w:r>
      <w:r>
        <w:rPr>
          <w:color w:val="000000" w:themeColor="text1"/>
        </w:rPr>
        <w:t xml:space="preserve"> оправдательные документы приложены 16.08</w:t>
      </w:r>
      <w:r>
        <w:rPr>
          <w:color w:val="000000" w:themeColor="text1"/>
        </w:rPr>
        <w:t xml:space="preserve">.2020;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b/>
          <w:i/>
          <w:color w:val="000000" w:themeColor="text1"/>
        </w:rPr>
        <w:t xml:space="preserve">Рекомендуем впредь не нарушать сроки сдачи оправдательных документов командированным лицам.</w:t>
      </w:r>
      <w:r>
        <w:rPr>
          <w:color w:val="000000" w:themeColor="text1"/>
        </w:rPr>
      </w:r>
      <w:r/>
    </w:p>
    <w:p>
      <w:pPr>
        <w:pStyle w:val="944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операций с поставщиками и подрядчиками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обобщения информации об операциях с поставщиками и подрядчиками в учреждении применяют счета 302.00 «Расчеты с поставщиками и подрядчиками» и 206.00 «Расчеты по выданным авансам», операции отражаются в журнале – операций № 4 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операций по расчетам с поставщиками и подрядчиками проведена за период с 01.01.2020 по 31.12.2020 г. Проверены: журналы – операций № 4 «Журнал операций расчетов с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ставщиками и подрядчиками», акты об оказании услуг, выполнении работ, товарные накладные, счета фактуры.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</w:t>
      </w:r>
      <w:r>
        <w:rPr>
          <w:color w:val="000000" w:themeColor="text1"/>
        </w:rPr>
        <w:t xml:space="preserve">роверки выявлено 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наруш</w:t>
      </w:r>
      <w:r>
        <w:rPr>
          <w:color w:val="000000" w:themeColor="text1"/>
        </w:rPr>
        <w:t xml:space="preserve">ения ст.9,10</w:t>
      </w:r>
      <w:r>
        <w:rPr>
          <w:color w:val="000000" w:themeColor="text1"/>
        </w:rPr>
        <w:t xml:space="preserve"> Федерального Закона от 06.12.2011 № 402-ФЗ « О бухгалтерском уч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те» </w:t>
      </w:r>
      <w:r>
        <w:rPr>
          <w:color w:val="000000" w:themeColor="text1"/>
        </w:rPr>
        <w:t xml:space="preserve">в части документального оформления </w:t>
      </w:r>
      <w:r>
        <w:rPr>
          <w:color w:val="000000" w:themeColor="text1"/>
        </w:rPr>
        <w:t xml:space="preserve">при расчетах с поставщиками и подрядчиками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951"/>
        <w:ind w:left="0" w:right="0" w:firstLine="540"/>
        <w:jc w:val="both"/>
        <w:rPr>
          <w:color w:val="000000"/>
        </w:rPr>
      </w:pPr>
      <w:r>
        <w:rPr>
          <w:color w:val="000000" w:themeColor="text1"/>
        </w:rPr>
        <w:t xml:space="preserve">Все хозяйственные операции, проводимые организацией, должны быть оформлены документально. Эти документы служат первичными учетными документами, должны быт</w:t>
      </w:r>
      <w:r>
        <w:rPr>
          <w:color w:val="000000" w:themeColor="text1"/>
        </w:rPr>
        <w:t xml:space="preserve">ь полностью оформлены, на основании которых ведется бухгалтерский учет. За  проверяемый период необоснованно принимались на расходы (на себестоимость) материальные запасы и оказанные услуги поставщиками учреждению (без оправдательных документов), например:</w:t>
      </w:r>
      <w:r>
        <w:rPr>
          <w:color w:val="000000" w:themeColor="text1"/>
        </w:rPr>
      </w:r>
      <w:r/>
    </w:p>
    <w:tbl>
      <w:tblPr>
        <w:tblW w:w="0" w:type="auto"/>
        <w:tblInd w:w="-23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97"/>
      </w:tblGrid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Наименование услуги, товара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документ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№ и дата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Контрагент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Нарушение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бумага газетная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ПНН 367 от 17.03.2020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«Папирус»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24 830,00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Обслуживание информационного ресурса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356 от 27.11.2020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Обслуживание информационного ресурса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акт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359 от 27.11.2020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бумага газетная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ПНН 1659 от 27.11.2020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«Папирус»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44 850,00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Обслуживание информационного ресурса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357 от 30.12.2020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Обслуживание информационного ресурса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акт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360 от 30.12.2020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бумага газетная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ПНН 1787 от 18.12.2020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«Папирус»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7 644,00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Веб-услуги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252220459050 от 08.09.2020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«Авгуро Технолоджис»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6 990,00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бумага газетная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ПНН 120 от 29.01.2020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«Папирус»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3 813,00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1С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left"/>
              <w:rPr>
                <w:color w:val="000000"/>
              </w:rPr>
            </w:pPr>
            <w:r>
              <w:rPr>
                <w:color w:val="000000" w:themeColor="text1"/>
              </w:rPr>
              <w:t xml:space="preserve">договор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288/3КП от 03.07.2020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«Гелиос-С»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10 309,00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бумага газетная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ПНН 786 от 13.07.2020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ООО «Папирус»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8 985,90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95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951"/>
        <w:ind w:left="0" w:right="0" w:firstLine="540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год.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расчетов с дебиторами по доходам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Для обобщения информации о расчетах с дебиторами по доходам в учреждении применяется счет 205.00 «Расчеты с дебиторами по доходам», операции отражаются в журнале – операций № 5.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Проверка расчетов с дебиторами по доходам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. Проверены журналы – операций № 5 «Расчеты с дебиторами по доходам», акты об оказании услуг (товарные накладные).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ab/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Проверка правильности расчетов по оплате труда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b/>
          <w:color w:val="000000" w:themeColor="text1"/>
        </w:rPr>
        <w:tab/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Учет расчетов по заработной плате ведется на счете 302.01 «Расчеты по заработной пл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те», операции отражаются в журнале – операций № 6 «Расчеты по оплате труда».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Начисление заработной платы осуществляется на основании табелей учета рабочего времени и приказов руководителя, согласно штатному расписанию.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Расчеты по оплате труда  автоматизированы. 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Сроки выплаты заработной платы установлены 10 и 25 числа каждого месяца.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 Для проверки</w:t>
      </w:r>
      <w:r>
        <w:rPr>
          <w:color w:val="000000" w:themeColor="text1"/>
          <w:highlight w:val="none"/>
        </w:rPr>
        <w:t xml:space="preserve"> не были представлены своды начислений и удержаний в разрезе</w:t>
      </w:r>
      <w:r>
        <w:rPr>
          <w:color w:val="000000" w:themeColor="text1"/>
          <w:highlight w:val="none"/>
        </w:rPr>
        <w:t xml:space="preserve"> сотрудников и по видам начисления выплат с января 2020 года по апрель 2020 включительно, что не позволяет провести проверку правильности начисления заработной платы сотрудникам редакции за указанный период.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</w:r>
      <w:r>
        <w:rPr>
          <w:b/>
          <w:i/>
          <w:color w:val="000000" w:themeColor="text1"/>
        </w:rPr>
        <w:t xml:space="preserve">Рекомендуем </w:t>
      </w:r>
      <w:r>
        <w:rPr>
          <w:b/>
          <w:i/>
          <w:color w:val="000000" w:themeColor="text1"/>
        </w:rPr>
        <w:t xml:space="preserve">восстановить соответствующие документы для подтверждения правильности начисления заработной платы сотрудникам редакции.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В ходе проверки нарушений на данном участке учета выявлено:</w:t>
      </w:r>
      <w:r>
        <w:rPr>
          <w:color w:val="000000" w:themeColor="text1"/>
        </w:rPr>
      </w:r>
      <w:r/>
    </w:p>
    <w:p>
      <w:pPr>
        <w:pStyle w:val="862"/>
        <w:ind w:left="0" w:right="0" w:firstLine="567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1. факты несвоевременного оформления приказа о направлении сотрудника в служебную командировку, например: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  <w:u w:val="none"/>
        </w:rPr>
      </w:pPr>
      <w:r>
        <w:rPr>
          <w:color w:val="000000" w:themeColor="text1"/>
          <w:u w:val="none"/>
        </w:rPr>
        <w:t xml:space="preserve">- авансовый отчет от </w:t>
      </w:r>
      <w:hyperlink r:id="rId25" w:tooltip="http://30.11.2020" w:history="1">
        <w:r>
          <w:rPr>
            <w:rStyle w:val="926"/>
            <w:color w:val="000000" w:themeColor="text1"/>
            <w:u w:val="none"/>
          </w:rPr>
          <w:t xml:space="preserve">30.11.2020</w:t>
        </w:r>
        <w:r>
          <w:rPr>
            <w:rStyle w:val="926"/>
            <w:color w:val="000000" w:themeColor="text1"/>
            <w:u w:val="single"/>
          </w:rPr>
        </w:r>
      </w:hyperlink>
      <w:r>
        <w:rPr>
          <w:color w:val="000000" w:themeColor="text1"/>
          <w:u w:val="none"/>
        </w:rPr>
        <w:t xml:space="preserve"> № 118 Дербиной М.Н. на сумму 2447 руб. по приложенным проездным билетам командированное лицо находилось в командировке с </w:t>
      </w:r>
      <w:hyperlink r:id="rId26" w:tooltip="http://26.11.2020" w:history="1">
        <w:r>
          <w:rPr>
            <w:rStyle w:val="926"/>
            <w:color w:val="000000" w:themeColor="text1"/>
            <w:u w:val="none"/>
          </w:rPr>
          <w:t xml:space="preserve">26.11.2020</w:t>
        </w:r>
      </w:hyperlink>
      <w:r>
        <w:rPr>
          <w:color w:val="000000" w:themeColor="text1"/>
          <w:u w:val="none"/>
        </w:rPr>
        <w:t xml:space="preserve"> по 28.11.2020, приказ оформлен  </w:t>
      </w:r>
      <w:hyperlink r:id="rId27" w:tooltip="http://30.11.2020" w:history="1">
        <w:r>
          <w:rPr>
            <w:rStyle w:val="926"/>
            <w:color w:val="000000" w:themeColor="text1"/>
            <w:u w:val="none"/>
          </w:rPr>
          <w:t xml:space="preserve">30.11.2020</w:t>
        </w:r>
      </w:hyperlink>
      <w:r>
        <w:rPr>
          <w:color w:val="000000" w:themeColor="text1"/>
          <w:u w:val="none"/>
        </w:rPr>
        <w:t xml:space="preserve">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b/>
          <w:i/>
          <w:color w:val="000000" w:themeColor="text1"/>
        </w:rPr>
        <w:t xml:space="preserve">Рекомендуем </w:t>
      </w:r>
      <w:r>
        <w:rPr>
          <w:b/>
          <w:i/>
          <w:color w:val="000000" w:themeColor="text1"/>
        </w:rPr>
        <w:t xml:space="preserve">оформлять своевременно приказы при направлении сотрудников учреждения в командировку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  <w:highlight w:val="none"/>
          <w:u w:val="none"/>
        </w:rPr>
        <w:t xml:space="preserve">2.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увольнении, заявление о предоставлении отпуска). При предоставлении сотрудника отпуска в заявлениях сотрудников учреждения отсутствует период работы, за который ему предоставляется отпуск,</w:t>
      </w:r>
      <w:r>
        <w:rPr>
          <w:color w:val="000000" w:themeColor="text1"/>
        </w:rPr>
        <w:t xml:space="preserve"> нап</w:t>
      </w:r>
      <w:r>
        <w:rPr>
          <w:color w:val="000000" w:themeColor="text1"/>
          <w:u w:val="none"/>
        </w:rPr>
        <w:t xml:space="preserve">ример, приказ от </w:t>
      </w:r>
      <w:hyperlink r:id="rId28" w:tooltip="http://09.01.2020" w:history="1">
        <w:r>
          <w:rPr>
            <w:rStyle w:val="926"/>
            <w:color w:val="000000" w:themeColor="text1"/>
            <w:u w:val="none"/>
          </w:rPr>
          <w:t xml:space="preserve">09.01.2020</w:t>
        </w:r>
      </w:hyperlink>
      <w:r>
        <w:rPr>
          <w:color w:val="000000" w:themeColor="text1"/>
          <w:u w:val="none"/>
        </w:rPr>
        <w:t xml:space="preserve"> № 6, приказ от </w:t>
      </w:r>
      <w:hyperlink r:id="rId29" w:tooltip="http://15.01.2020" w:history="1">
        <w:r>
          <w:rPr>
            <w:rStyle w:val="926"/>
            <w:color w:val="000000" w:themeColor="text1"/>
            <w:u w:val="none"/>
          </w:rPr>
          <w:t xml:space="preserve">15.01.2020</w:t>
        </w:r>
      </w:hyperlink>
      <w:r>
        <w:rPr>
          <w:color w:val="000000" w:themeColor="text1"/>
          <w:u w:val="none"/>
        </w:rPr>
        <w:t xml:space="preserve"> №7, от </w:t>
      </w:r>
      <w:hyperlink r:id="rId30" w:tooltip="http://27.01.2020" w:history="1">
        <w:r>
          <w:rPr>
            <w:rStyle w:val="926"/>
            <w:color w:val="000000" w:themeColor="text1"/>
            <w:u w:val="none"/>
          </w:rPr>
          <w:t xml:space="preserve">27.01.2020</w:t>
        </w:r>
      </w:hyperlink>
      <w:r>
        <w:rPr>
          <w:color w:val="000000" w:themeColor="text1"/>
          <w:u w:val="none"/>
        </w:rPr>
        <w:t xml:space="preserve"> №9, от </w:t>
      </w:r>
      <w:hyperlink r:id="rId31" w:tooltip="http://28.01.2020" w:history="1">
        <w:r>
          <w:rPr>
            <w:rStyle w:val="926"/>
            <w:color w:val="000000" w:themeColor="text1"/>
            <w:u w:val="none"/>
          </w:rPr>
          <w:t xml:space="preserve">28.01.2020</w:t>
        </w:r>
      </w:hyperlink>
      <w:r>
        <w:rPr>
          <w:color w:val="000000" w:themeColor="text1"/>
          <w:u w:val="none"/>
        </w:rPr>
        <w:t xml:space="preserve"> № 11, от </w:t>
      </w:r>
      <w:hyperlink r:id="rId32" w:tooltip="http://17.02.2020" w:history="1">
        <w:r>
          <w:rPr>
            <w:rStyle w:val="926"/>
            <w:color w:val="000000" w:themeColor="text1"/>
            <w:u w:val="none"/>
          </w:rPr>
          <w:t xml:space="preserve">17.02.2020</w:t>
        </w:r>
      </w:hyperlink>
      <w:r>
        <w:rPr>
          <w:color w:val="000000" w:themeColor="text1"/>
          <w:u w:val="none"/>
        </w:rPr>
        <w:t xml:space="preserve"> № 14, от </w:t>
      </w:r>
      <w:hyperlink r:id="rId33" w:tooltip="http://03.03.2020" w:history="1">
        <w:r>
          <w:rPr>
            <w:rStyle w:val="926"/>
            <w:color w:val="000000" w:themeColor="text1"/>
            <w:u w:val="none"/>
          </w:rPr>
          <w:t xml:space="preserve">03.03.2020</w:t>
        </w:r>
      </w:hyperlink>
      <w:r>
        <w:rPr>
          <w:color w:val="000000" w:themeColor="text1"/>
          <w:u w:val="none"/>
        </w:rPr>
        <w:t xml:space="preserve"> № 18,от </w:t>
      </w:r>
      <w:hyperlink r:id="rId34" w:tooltip="http://23.06.2020" w:history="1">
        <w:r>
          <w:rPr>
            <w:rStyle w:val="926"/>
            <w:color w:val="000000" w:themeColor="text1"/>
            <w:u w:val="none"/>
          </w:rPr>
          <w:t xml:space="preserve">23.06.2020</w:t>
        </w:r>
      </w:hyperlink>
      <w:r>
        <w:rPr>
          <w:color w:val="000000" w:themeColor="text1"/>
          <w:u w:val="none"/>
        </w:rPr>
        <w:t xml:space="preserve"> № 4, приказ от </w:t>
      </w:r>
      <w:hyperlink r:id="rId35" w:tooltip="http://05.08.2020" w:history="1">
        <w:r>
          <w:rPr>
            <w:rStyle w:val="926"/>
            <w:color w:val="000000" w:themeColor="text1"/>
            <w:u w:val="none"/>
          </w:rPr>
          <w:t xml:space="preserve">05.08.2020</w:t>
        </w:r>
      </w:hyperlink>
      <w:r>
        <w:rPr>
          <w:color w:val="000000" w:themeColor="text1"/>
          <w:u w:val="none"/>
        </w:rPr>
        <w:t xml:space="preserve"> № 51, заявление Червинской Ю.В. от 09.01.2020, заявление Сидоровой Т.И. от 23.06.2020, заявление Дурмановой </w:t>
      </w:r>
      <w:hyperlink r:id="rId36" w:tooltip="http://И.Ю.от" w:history="1">
        <w:r>
          <w:rPr>
            <w:rStyle w:val="926"/>
            <w:color w:val="000000" w:themeColor="text1"/>
            <w:u w:val="none"/>
          </w:rPr>
          <w:t xml:space="preserve">И.Ю.</w:t>
        </w:r>
        <w:r>
          <w:rPr>
            <w:rStyle w:val="926"/>
            <w:color w:val="000000" w:themeColor="text1"/>
            <w:u w:val="none"/>
            <w:lang w:val="ru-RU"/>
          </w:rPr>
          <w:t xml:space="preserve"> </w:t>
        </w:r>
        <w:r>
          <w:rPr>
            <w:rStyle w:val="926"/>
            <w:color w:val="000000" w:themeColor="text1"/>
            <w:u w:val="none"/>
          </w:rPr>
          <w:t xml:space="preserve">от</w:t>
        </w:r>
      </w:hyperlink>
      <w:r>
        <w:rPr>
          <w:color w:val="000000" w:themeColor="text1"/>
          <w:u w:val="none"/>
        </w:rPr>
        <w:t xml:space="preserve"> 05.08.2020, .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 и оформлять первичные документы в соответствии с требованиями Трудового Кодекса Российской Федерации.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  <w:u w:val="none"/>
        </w:rPr>
      </w:r>
      <w:r>
        <w:rPr>
          <w:color w:val="000000" w:themeColor="text1"/>
          <w:u w:val="none"/>
        </w:rPr>
        <w:t xml:space="preserve">3. факты расхождения сумм по видам начислений в штатном расписании и в своде начислений и удержаний, например:</w:t>
      </w:r>
      <w:r>
        <w:rPr>
          <w:color w:val="000000" w:themeColor="text1"/>
        </w:rPr>
      </w:r>
      <w:r/>
    </w:p>
    <w:tbl>
      <w:tblPr>
        <w:tblStyle w:val="719"/>
        <w:tblW w:w="0" w:type="auto"/>
        <w:tblLayout w:type="fixed"/>
        <w:tblLook w:val="04A0" w:firstRow="1" w:lastRow="0" w:firstColumn="1" w:lastColumn="0" w:noHBand="0" w:noVBand="1"/>
      </w:tblPr>
      <w:tblGrid>
        <w:gridCol w:w="1808"/>
        <w:gridCol w:w="2693"/>
        <w:gridCol w:w="2268"/>
        <w:gridCol w:w="1701"/>
        <w:gridCol w:w="1843"/>
      </w:tblGrid>
      <w:tr>
        <w:trPr/>
        <w:tc>
          <w:tcPr>
            <w:tcW w:w="180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Проверяемый период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ФИО сотрудника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Вид 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начисления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W w:w="3543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Сумма начисления, руб.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в штатном расписании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в своде начислений и удержаний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май 2020 г.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Белан А.Л.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занимаемая ставка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0,5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0,35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Бобарыкина Н.Д.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4473,00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4342,00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Будеева С.В.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1633,00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1585,00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Дербина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13081,00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12700,00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Дурманова И.Ю.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9157,00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8890,00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Зырьянова Т.Н.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4753,00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Новикова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4753,00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Чеснокова Н.Ю.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5960,00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5786,00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Чечуров Н.А.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4783,00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июнь 2020г.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Белан А.Л.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занимаемая ставка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0,5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0,35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Бобарыкина Н.Д.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4473,00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4342,00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Будеева С.В.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1633,00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1585,00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Дербина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13081,00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12700,00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Дурманова И.Ю.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9157,00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8890,00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Зырьянова Т.Н.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4753,00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Новикова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4753,00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Чеснокова Н.Ю.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5960,00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5786,00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Чечуров Н.А.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4783,00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июль 2020г.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Белан А.Л.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занимаемая ставка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0,5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0,35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Бобарыкина Н.Д.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4473,00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4342,00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Будеева С.В.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1633,00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1585,00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Дербина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13081,00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12700,00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Дурманова И.Ю.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9157,00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8890,00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Зырьянова Т.Н.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4753,00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Новикова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4753,00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Чеснокова Н.Ю.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5960,00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5786,00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Чечуров Н.А.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4783,00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сентябрь 2020г.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Белан А.Л.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занимаемая ставка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0,5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0,35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Бобарыкина Н.Д.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4473,00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4342,00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Будеева С.В.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1633,00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1585,00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Дербина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13081,00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12700,00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Дурманова И.Ю.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9157,00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8890,00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Зырьянова Т.Н.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4753,00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Новикова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4753,00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Чеснокова Н.Ю.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5960,00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5786,00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Чечуров Н.А.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4896,00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4783,00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октябрь 2020г.</w:t>
            </w:r>
            <w:r>
              <w:rPr>
                <w:color w:val="000000" w:themeColor="text1"/>
              </w:rPr>
            </w:r>
            <w:r/>
          </w:p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Дербина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13081,00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7329,00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Дербина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должностной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13081,00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8795,00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Дурманова И.Ю.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9157,00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8890,00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Дурманова И.Ю.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должностной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9157,00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u w:val="none"/>
              </w:rPr>
            </w:pPr>
            <w:r>
              <w:rPr>
                <w:color w:val="000000" w:themeColor="text1"/>
                <w:u w:val="none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декабрь 2020г.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Дербина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13081,00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5417,09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Дербина М.Н.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должностной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13081,00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6501,00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Дурманова И.Ю.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базовый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9157,00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8890,00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jc w:val="left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Дурманова И.Ю.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должностной оклад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9157,00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u w:val="none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  <w:u w:val="none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  <w:u w:val="none"/>
        </w:rPr>
        <w:t xml:space="preserve">Так как выплаты стимулирующего характера зависят от должностного и базового окладов, то и данные выплаты разнятся межу штатным расписанием и сводами начислений и удержаний в разрезе сотрудников редакции. 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  <w:u w:val="none"/>
        </w:rPr>
      </w:pPr>
      <w:r>
        <w:rPr>
          <w:color w:val="000000" w:themeColor="text1"/>
          <w:u w:val="none"/>
        </w:rPr>
        <w:t xml:space="preserve">Аналогичные нарушения встречаются на протяжении всего проверяемого периода.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  <w:highlight w:val="none"/>
          <w:u w:val="none"/>
        </w:rPr>
      </w:r>
      <w:r>
        <w:rPr>
          <w:b/>
          <w:i/>
          <w:color w:val="000000" w:themeColor="text1"/>
        </w:rPr>
        <w:t xml:space="preserve">Рекомендуем привести в соответствие начисления сотрудников учреждения с штатным расписанием за 2020 год, произвести перерасчеты (при необходимости) и не допускать впредь данное замечание.</w:t>
      </w:r>
      <w:r>
        <w:rPr>
          <w:color w:val="000000" w:themeColor="text1"/>
        </w:rPr>
      </w:r>
      <w:r/>
    </w:p>
    <w:p>
      <w:pPr>
        <w:pStyle w:val="862"/>
        <w:jc w:val="both"/>
        <w:rPr>
          <w:b w:val="false"/>
          <w:i w:val="false"/>
          <w:color w:val="000000"/>
          <w:sz w:val="24"/>
          <w:highlight w:val="none"/>
        </w:rPr>
      </w:pPr>
      <w:r>
        <w:rPr>
          <w:color w:val="000000" w:themeColor="text1"/>
          <w:sz w:val="24"/>
          <w:u w:val="none"/>
        </w:rPr>
        <w:t xml:space="preserve">4. </w:t>
      </w:r>
      <w:r>
        <w:rPr>
          <w:b w:val="false"/>
          <w:i w:val="false"/>
          <w:color w:val="000000" w:themeColor="text1"/>
          <w:sz w:val="24"/>
        </w:rPr>
        <w:t xml:space="preserve">отсутствует приложение к приказу редакции как основания для оплаты сотрудников учреждения в выходной или праздничный дни. Так, например, согласно приказу от </w:t>
      </w:r>
      <w:hyperlink r:id="rId37" w:tooltip="http://25.06.2020" w:history="1">
        <w:r>
          <w:rPr>
            <w:rStyle w:val="926"/>
            <w:b w:val="false"/>
            <w:i w:val="false"/>
            <w:color w:val="000000" w:themeColor="text1"/>
            <w:sz w:val="24"/>
            <w:u w:val="none"/>
          </w:rPr>
          <w:t xml:space="preserve">25.06.2020</w:t>
        </w:r>
      </w:hyperlink>
      <w:r>
        <w:rPr>
          <w:b w:val="false"/>
          <w:i w:val="false"/>
          <w:color w:val="000000" w:themeColor="text1"/>
          <w:sz w:val="24"/>
        </w:rPr>
        <w:t xml:space="preserve">  № 45 01 июля 2020 года некоторые сотрудники учреждения были привлечены к работе. В данном случае отсутствует приложение к приказу, в котором </w:t>
      </w:r>
      <w:r>
        <w:rPr>
          <w:color w:val="000000" w:themeColor="text1"/>
          <w:sz w:val="24"/>
        </w:rPr>
        <w:t xml:space="preserve">должно быть указано согласие</w:t>
      </w:r>
      <w:r>
        <w:rPr>
          <w:color w:val="000000" w:themeColor="text1"/>
          <w:sz w:val="24"/>
        </w:rPr>
        <w:t xml:space="preserve"> работника выйти </w:t>
      </w:r>
      <w:r>
        <w:rPr>
          <w:color w:val="000000" w:themeColor="text1"/>
          <w:sz w:val="24"/>
        </w:rPr>
        <w:t xml:space="preserve">в праздничный и выходной дни и согласно ст. 153 ТК РФ сотрудник должен определить вид оплаты за </w:t>
      </w:r>
      <w:r>
        <w:rPr>
          <w:color w:val="000000" w:themeColor="text1"/>
          <w:sz w:val="24"/>
        </w:rPr>
        <w:t xml:space="preserve">праздничный и выходной дни</w:t>
      </w:r>
      <w:r>
        <w:rPr>
          <w:b w:val="false"/>
          <w:i w:val="false"/>
          <w:color w:val="000000" w:themeColor="text1"/>
          <w:sz w:val="24"/>
        </w:rPr>
        <w:t xml:space="preserve">.</w:t>
      </w:r>
      <w:r>
        <w:rPr>
          <w:b w:val="false"/>
          <w:i w:val="false"/>
          <w:color w:val="000000" w:themeColor="text1"/>
          <w:sz w:val="24"/>
          <w:highlight w:val="none"/>
        </w:rPr>
        <w:t xml:space="preserve"> Образец приложение представлен ниже.</w:t>
      </w:r>
      <w:r>
        <w:rPr>
          <w:color w:val="000000" w:themeColor="text1"/>
        </w:rPr>
      </w:r>
      <w:r/>
    </w:p>
    <w:p>
      <w:pPr>
        <w:pStyle w:val="862"/>
        <w:jc w:val="right"/>
        <w:rPr>
          <w:color w:val="000000"/>
          <w:sz w:val="24"/>
        </w:rPr>
      </w:pPr>
      <w:r>
        <w:rPr>
          <w:color w:val="000000" w:themeColor="text1"/>
          <w:sz w:val="24"/>
        </w:rPr>
      </w:r>
      <w:r>
        <w:rPr>
          <w:color w:val="000000" w:themeColor="text1"/>
        </w:rPr>
      </w:r>
      <w:r/>
    </w:p>
    <w:p>
      <w:pPr>
        <w:pStyle w:val="862"/>
        <w:jc w:val="right"/>
        <w:rPr>
          <w:color w:val="000000"/>
          <w:sz w:val="24"/>
          <w:szCs w:val="28"/>
          <w:highlight w:val="none"/>
        </w:rPr>
      </w:pPr>
      <w:r>
        <w:rPr>
          <w:color w:val="000000" w:themeColor="text1"/>
          <w:sz w:val="24"/>
        </w:rPr>
        <w:t xml:space="preserve">Приложение </w:t>
      </w:r>
      <w:r>
        <w:rPr>
          <w:color w:val="000000" w:themeColor="text1"/>
          <w:sz w:val="24"/>
        </w:rPr>
        <w:t xml:space="preserve">№</w:t>
      </w:r>
      <w:r>
        <w:rPr>
          <w:color w:val="000000" w:themeColor="text1"/>
          <w:sz w:val="24"/>
        </w:rPr>
        <w:t xml:space="preserve">1</w:t>
      </w:r>
      <w:r>
        <w:rPr>
          <w:color w:val="000000" w:themeColor="text1"/>
        </w:rPr>
      </w:r>
      <w:r/>
    </w:p>
    <w:p>
      <w:pPr>
        <w:pStyle w:val="862"/>
        <w:jc w:val="right"/>
        <w:rPr>
          <w:color w:val="000000"/>
          <w:sz w:val="24"/>
          <w:szCs w:val="28"/>
        </w:rPr>
      </w:pPr>
      <w:r>
        <w:rPr>
          <w:color w:val="000000" w:themeColor="text1"/>
          <w:sz w:val="24"/>
          <w:highlight w:val="none"/>
        </w:rPr>
        <w:t xml:space="preserve">к приказу от __________г. №____</w:t>
      </w:r>
      <w:r>
        <w:rPr>
          <w:color w:val="000000" w:themeColor="text1"/>
        </w:rPr>
      </w:r>
      <w:r/>
    </w:p>
    <w:p>
      <w:pPr>
        <w:pStyle w:val="862"/>
        <w:jc w:val="right"/>
        <w:rPr>
          <w:color w:val="000000"/>
          <w:sz w:val="24"/>
        </w:rPr>
      </w:pPr>
      <w:r>
        <w:rPr>
          <w:color w:val="000000" w:themeColor="text1"/>
          <w:sz w:val="24"/>
          <w:szCs w:val="28"/>
        </w:rPr>
      </w:r>
      <w:r>
        <w:rPr>
          <w:color w:val="000000" w:themeColor="text1"/>
        </w:rPr>
      </w:r>
      <w:r/>
    </w:p>
    <w:p>
      <w:pPr>
        <w:pStyle w:val="862"/>
        <w:jc w:val="center"/>
        <w:rPr>
          <w:color w:val="000000"/>
          <w:sz w:val="24"/>
        </w:rPr>
      </w:pPr>
      <w:r>
        <w:rPr>
          <w:color w:val="000000" w:themeColor="text1"/>
          <w:sz w:val="24"/>
        </w:rPr>
        <w:t xml:space="preserve">Согласие</w:t>
      </w:r>
      <w:r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работников редакции</w:t>
      </w:r>
      <w:r>
        <w:rPr>
          <w:color w:val="000000" w:themeColor="text1"/>
        </w:rPr>
      </w:r>
      <w:r/>
    </w:p>
    <w:p>
      <w:pPr>
        <w:pStyle w:val="862"/>
        <w:jc w:val="center"/>
        <w:rPr>
          <w:color w:val="000000"/>
          <w:sz w:val="24"/>
        </w:rPr>
      </w:pPr>
      <w:r>
        <w:rPr>
          <w:color w:val="000000" w:themeColor="text1"/>
          <w:sz w:val="24"/>
          <w:szCs w:val="28"/>
          <w:highlight w:val="none"/>
        </w:rPr>
      </w:r>
      <w:r>
        <w:rPr>
          <w:color w:val="000000" w:themeColor="text1"/>
        </w:rPr>
      </w:r>
      <w:r/>
    </w:p>
    <w:tbl>
      <w:tblPr>
        <w:tblW w:w="10421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2"/>
        <w:gridCol w:w="1558"/>
        <w:gridCol w:w="3118"/>
        <w:gridCol w:w="3971"/>
        <w:gridCol w:w="1382"/>
      </w:tblGrid>
      <w:tr>
        <w:trPr/>
        <w:tc>
          <w:tcPr>
            <w:tcW w:w="392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№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58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ФИО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Согласование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3971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Ст. 153 ТК РФ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382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Подпись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424"/>
        </w:trPr>
        <w:tc>
          <w:tcPr>
            <w:tcW w:w="392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58" w:type="dxa"/>
            <w:vAlign w:val="top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«Согласен  выйти на работу </w:t>
            </w:r>
            <w:r>
              <w:rPr>
                <w:color w:val="000000" w:themeColor="text1"/>
              </w:rPr>
            </w:r>
            <w:r/>
          </w:p>
          <w:p>
            <w:pPr>
              <w:pStyle w:val="86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(указать дату)»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3971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«оплата в двойном размере», либо «оплата в одинарном размере с предоставлением дополнительного неоплаченногодня отдыха»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382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424"/>
        </w:trPr>
        <w:tc>
          <w:tcPr>
            <w:tcW w:w="392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58" w:type="dxa"/>
            <w:vAlign w:val="top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3971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382" w:type="dxa"/>
            <w:vAlign w:val="top"/>
            <w:vMerge w:val="restart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92" w:type="dxa"/>
            <w:vAlign w:val="top"/>
            <w:textDirection w:val="lrTb"/>
            <w:noWrap w:val="false"/>
          </w:tcPr>
          <w:p>
            <w:pPr>
              <w:pStyle w:val="862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58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862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3971" w:type="dxa"/>
            <w:vAlign w:val="top"/>
            <w:textDirection w:val="lrTb"/>
            <w:noWrap w:val="false"/>
          </w:tcPr>
          <w:p>
            <w:pPr>
              <w:pStyle w:val="862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382" w:type="dxa"/>
            <w:vAlign w:val="top"/>
            <w:textDirection w:val="lrTb"/>
            <w:noWrap w:val="false"/>
          </w:tcPr>
          <w:p>
            <w:pPr>
              <w:pStyle w:val="862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862"/>
        <w:ind w:firstLine="540"/>
        <w:jc w:val="both"/>
        <w:rPr>
          <w:color w:val="000000"/>
          <w:sz w:val="24"/>
          <w:highlight w:val="none"/>
        </w:rPr>
      </w:pPr>
      <w:r>
        <w:rPr>
          <w:b w:val="false"/>
          <w:i w:val="false"/>
          <w:color w:val="000000" w:themeColor="text1"/>
          <w:sz w:val="24"/>
          <w:highlight w:val="none"/>
        </w:rPr>
      </w:r>
      <w:r>
        <w:rPr>
          <w:b/>
          <w:i/>
          <w:color w:val="000000" w:themeColor="text1"/>
          <w:sz w:val="24"/>
        </w:rPr>
        <w:t xml:space="preserve">Рекомендуем восстановить приложение к приказу по предложенному варианту.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  <w:u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color w:val="000000"/>
          <w:u w:val="none"/>
        </w:rPr>
      </w:pPr>
      <w:r>
        <w:rPr>
          <w:color w:val="000000" w:themeColor="text1"/>
          <w:u w:val="none"/>
        </w:rPr>
        <w:t xml:space="preserve"> </w:t>
      </w:r>
      <w:r>
        <w:rPr>
          <w:b/>
          <w:color w:val="000000" w:themeColor="text1"/>
        </w:rPr>
        <w:t xml:space="preserve">Проверка правильности отражения операций 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  <w:highlight w:val="none"/>
        </w:rPr>
      </w:pPr>
      <w:r>
        <w:rPr>
          <w:b/>
          <w:color w:val="000000" w:themeColor="text1"/>
        </w:rPr>
        <w:t xml:space="preserve">по выбытию и перемещению нефинансовых активов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обобщения информации о выбытии и перемещении нефинансовых активов применяются счета 101 «Основные средства», 104 «Амортизация», 105 «Материальные запасы», 105.07 «Гот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вая продукция», операции отражаются в журнале – операций № 7 «Выбытие и перемещение н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финансовых активов».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проверки представлены: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1.Журнал – операций № 7 «Выбытие и перемещение нефинансовых активов»;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2.Ведомости выдачи материальных запасов на нужды учреждения;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3. Путевые листы;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4. Акты на списание</w:t>
      </w:r>
      <w:r>
        <w:rPr>
          <w:color w:val="000000" w:themeColor="text1"/>
        </w:rPr>
        <w:t xml:space="preserve"> материальных ценностей.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Заключительная часть</w:t>
      </w:r>
      <w:r>
        <w:rPr>
          <w:color w:val="000000" w:themeColor="text1"/>
        </w:rPr>
      </w:r>
      <w:r/>
    </w:p>
    <w:p>
      <w:pPr>
        <w:pStyle w:val="862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за 2020</w:t>
      </w:r>
      <w:r>
        <w:rPr>
          <w:color w:val="000000" w:themeColor="text1"/>
        </w:rPr>
        <w:t xml:space="preserve"> год выявлен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926"/>
          <w:color w:val="000000" w:themeColor="text1"/>
          <w:u w:val="none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</w:t>
      </w:r>
      <w:r>
        <w:rPr>
          <w:color w:val="000000" w:themeColor="text1"/>
        </w:rPr>
        <w:t xml:space="preserve">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 нар</w:t>
      </w:r>
      <w:r>
        <w:rPr>
          <w:color w:val="000000" w:themeColor="text1"/>
        </w:rPr>
        <w:t xml:space="preserve">ушения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 в вышеуказанной графе заполнено «население»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none"/>
        </w:rPr>
      </w:r>
      <w:r>
        <w:rPr>
          <w:color w:val="000000" w:themeColor="text1"/>
        </w:rPr>
        <w:t xml:space="preserve">3. </w:t>
      </w:r>
      <w:r>
        <w:rPr>
          <w:color w:val="000000" w:themeColor="text1"/>
          <w:u w:val="none"/>
        </w:rPr>
        <w:t xml:space="preserve">факты расхождения дат в приказах при направлении сотрудников учреждения в командиро</w:t>
      </w:r>
      <w:r>
        <w:rPr>
          <w:color w:val="000000" w:themeColor="text1"/>
          <w:u w:val="none"/>
        </w:rPr>
        <w:t xml:space="preserve">в</w:t>
      </w:r>
      <w:r>
        <w:rPr>
          <w:color w:val="000000" w:themeColor="text1"/>
          <w:u w:val="none"/>
        </w:rPr>
        <w:t xml:space="preserve">ку и оправдательных приложенных документов;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u w:val="none"/>
        </w:rPr>
      </w:pPr>
      <w:r>
        <w:rPr>
          <w:color w:val="000000" w:themeColor="text1"/>
          <w:u w:val="none"/>
        </w:rPr>
        <w:t xml:space="preserve">4.</w:t>
      </w:r>
      <w:r>
        <w:rPr>
          <w:color w:val="000000" w:themeColor="text1"/>
          <w:u w:val="none"/>
        </w:rPr>
        <w:t xml:space="preserve"> факты недоначисления  или отсутствие выплаты суточных при направлении сотрудников учреждения в командиро</w:t>
      </w:r>
      <w:r>
        <w:rPr>
          <w:color w:val="000000" w:themeColor="text1"/>
          <w:u w:val="none"/>
        </w:rPr>
        <w:t xml:space="preserve">в</w:t>
      </w:r>
      <w:r>
        <w:rPr>
          <w:color w:val="000000" w:themeColor="text1"/>
          <w:u w:val="none"/>
        </w:rPr>
        <w:t xml:space="preserve">ку и оправдательных приложенных документов;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5</w:t>
      </w:r>
      <w:r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факты нарушения срока с</w:t>
      </w:r>
      <w:r>
        <w:rPr>
          <w:color w:val="000000" w:themeColor="text1"/>
        </w:rPr>
        <w:t xml:space="preserve">дачи оправдательных документов к авансовому отчету работника во время командировки;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  <w:highlight w:val="none"/>
        </w:rPr>
        <w:t xml:space="preserve">6. 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наруш</w:t>
      </w:r>
      <w:r>
        <w:rPr>
          <w:color w:val="000000" w:themeColor="text1"/>
        </w:rPr>
        <w:t xml:space="preserve">ения ст.9,10</w:t>
      </w:r>
      <w:r>
        <w:rPr>
          <w:color w:val="000000" w:themeColor="text1"/>
        </w:rPr>
        <w:t xml:space="preserve"> Федерального Закона от 06.12.2011 № 402-ФЗ « О бухгалтерском уч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те» </w:t>
      </w:r>
      <w:r>
        <w:rPr>
          <w:color w:val="000000" w:themeColor="text1"/>
        </w:rPr>
        <w:t xml:space="preserve">в части документального оформления </w:t>
      </w:r>
      <w:r>
        <w:rPr>
          <w:color w:val="000000" w:themeColor="text1"/>
        </w:rPr>
        <w:t xml:space="preserve">при расчетах с поставщиками и подрядчиками;</w:t>
      </w:r>
      <w:r>
        <w:rPr>
          <w:color w:val="000000" w:themeColor="text1"/>
        </w:rPr>
      </w:r>
      <w:r/>
    </w:p>
    <w:p>
      <w:pPr>
        <w:pStyle w:val="862"/>
        <w:ind w:left="0" w:right="0" w:firstLine="567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7. факты несвоевременного оформления приказа о направлении сотрудника в служебную командировку;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  <w:highlight w:val="none"/>
          <w:u w:val="none"/>
        </w:rPr>
        <w:t xml:space="preserve">8.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увольнении, заявление о предоставлении отпуска);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9</w:t>
      </w:r>
      <w:r>
        <w:rPr>
          <w:color w:val="000000" w:themeColor="text1"/>
        </w:rPr>
        <w:t xml:space="preserve">. </w:t>
      </w:r>
      <w:r>
        <w:rPr>
          <w:color w:val="000000" w:themeColor="text1"/>
          <w:u w:val="none"/>
        </w:rPr>
        <w:t xml:space="preserve">факты расхождения сумм по видам начислений в штатном расписании и в своде начислений и удержаний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b w:val="false"/>
          <w:i w:val="false"/>
          <w:color w:val="000000"/>
          <w:sz w:val="24"/>
          <w:highlight w:val="none"/>
        </w:rPr>
      </w:pPr>
      <w:r>
        <w:rPr>
          <w:color w:val="000000" w:themeColor="text1"/>
        </w:rPr>
        <w:t xml:space="preserve">10. </w:t>
      </w:r>
      <w:r>
        <w:rPr>
          <w:b w:val="false"/>
          <w:i w:val="false"/>
          <w:color w:val="000000" w:themeColor="text1"/>
          <w:sz w:val="24"/>
        </w:rPr>
        <w:t xml:space="preserve">отсутст</w:t>
      </w:r>
      <w:r>
        <w:rPr>
          <w:b w:val="false"/>
          <w:i w:val="false"/>
          <w:color w:val="000000" w:themeColor="text1"/>
          <w:sz w:val="24"/>
        </w:rPr>
        <w:t xml:space="preserve">вует приложение к приказу редакции как основания для оплаты сотрудников учреждения в выходной или праздничный дни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b w:val="false"/>
          <w:i w:val="false"/>
          <w:color w:val="000000" w:themeColor="text1"/>
          <w:sz w:val="24"/>
          <w:highlight w:val="none"/>
        </w:rPr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Все замечания и нарушения, выявленные в ходе проверки учесть и устранить. На указанных участках </w:t>
      </w:r>
      <w:r>
        <w:rPr>
          <w:color w:val="000000" w:themeColor="text1"/>
        </w:rPr>
        <w:t xml:space="preserve">учета восстановить бухгалте</w:t>
      </w:r>
      <w:r>
        <w:rPr>
          <w:color w:val="000000" w:themeColor="text1"/>
        </w:rPr>
        <w:t xml:space="preserve">рский учет в соответствии с требованиями законодательства Российской Федерации. Информацию по устраненным нарушениям и замечаниям представить в сектор экономики и финансов департамента информационной политики, анализа и развития коммуникационных ресурсов 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стромской области до 15 октября</w:t>
      </w:r>
      <w:r>
        <w:rPr>
          <w:color w:val="000000" w:themeColor="text1"/>
        </w:rPr>
        <w:t xml:space="preserve"> 2021</w:t>
      </w:r>
      <w:r>
        <w:rPr>
          <w:color w:val="000000" w:themeColor="text1"/>
        </w:rPr>
        <w:t xml:space="preserve"> года.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Директор департамента информационной                </w:t>
      </w:r>
      <w:r>
        <w:rPr>
          <w:color w:val="000000" w:themeColor="text1"/>
        </w:rPr>
        <w:t xml:space="preserve"> Р</w:t>
      </w:r>
      <w:r>
        <w:rPr>
          <w:color w:val="000000" w:themeColor="text1"/>
        </w:rPr>
        <w:t xml:space="preserve">едактор ОГБУ «Редакция газеты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политики, анализа и развития коммуникационных  «</w:t>
      </w:r>
      <w:r>
        <w:rPr>
          <w:color w:val="000000" w:themeColor="text1"/>
        </w:rPr>
        <w:t xml:space="preserve">Призыв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ресурсов Костромской области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И.В. Жабко                                                                      М.Н. Дербина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________________                                                         __________________</w:t>
      </w:r>
      <w:r>
        <w:rPr>
          <w:color w:val="000000" w:themeColor="text1"/>
        </w:rPr>
      </w:r>
      <w:r/>
    </w:p>
    <w:p>
      <w:pPr>
        <w:pStyle w:val="862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Заведующий сектором                                                  Главный бухгалтер ОГБУ «Редакция газеты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экономики и финансов                                                 «Призыв</w:t>
      </w:r>
      <w:r>
        <w:rPr>
          <w:color w:val="000000" w:themeColor="text1"/>
        </w:rPr>
        <w:t xml:space="preserve">»            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- главный бухгалтер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Н.Н. Попрядухина                                                         И.Ю. Дурманова 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________________                                                        ________________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Консультант сектора экономики и финансов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С.В. Колчанова </w:t>
      </w:r>
      <w:r>
        <w:rPr>
          <w:color w:val="000000" w:themeColor="text1"/>
        </w:rPr>
      </w:r>
      <w:r/>
    </w:p>
    <w:p>
      <w:pPr>
        <w:pStyle w:val="862"/>
        <w:jc w:val="both"/>
        <w:rPr>
          <w:color w:val="000000"/>
        </w:rPr>
      </w:pPr>
      <w:r>
        <w:rPr>
          <w:color w:val="000000" w:themeColor="text1"/>
        </w:rPr>
        <w:t xml:space="preserve">__________________</w:t>
      </w:r>
      <w:r>
        <w:rPr>
          <w:color w:val="000000" w:themeColor="text1"/>
        </w:rPr>
      </w:r>
      <w:r/>
    </w:p>
    <w:sectPr>
      <w:footnotePr/>
      <w:endnotePr/>
      <w:type w:val="nextPage"/>
      <w:pgSz w:w="11906" w:h="16838" w:orient="portrait"/>
      <w:pgMar w:top="405" w:right="851" w:bottom="426" w:left="85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ahoma">
    <w:panose1 w:val="020B0604030504040204"/>
  </w:font>
  <w:font w:name="Courier New">
    <w:panose1 w:val="02070309020205020404"/>
  </w:font>
  <w:font w:name="OpenSymbol">
    <w:panose1 w:val="05050102010706020507"/>
  </w:font>
  <w:font w:name="Symbol">
    <w:panose1 w:val="05050102010706020507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62"/>
        <w:ind w:left="720" w:hanging="360"/>
        <w:tabs>
          <w:tab w:val="num" w:pos="720" w:leader="none"/>
        </w:tabs>
      </w:pPr>
      <w:rPr>
        <w:rFonts w:ascii="Symbol" w:hAnsi="Symbol"/>
        <w:color w:val="0000FF"/>
      </w:rPr>
    </w:lvl>
    <w:lvl w:ilvl="1">
      <w:start w:val="1"/>
      <w:numFmt w:val="bullet"/>
      <w:isLgl w:val="false"/>
      <w:suff w:val="tab"/>
      <w:lvlText w:val=""/>
      <w:lvlJc w:val="left"/>
      <w:pPr>
        <w:pStyle w:val="862"/>
        <w:ind w:left="1080" w:hanging="360"/>
        <w:tabs>
          <w:tab w:val="num" w:pos="1080" w:leader="none"/>
        </w:tabs>
      </w:pPr>
      <w:rPr>
        <w:rFonts w:ascii="Symbol" w:hAnsi="Symbol"/>
        <w:color w:val="0000FF"/>
      </w:rPr>
    </w:lvl>
    <w:lvl w:ilvl="2">
      <w:start w:val="1"/>
      <w:numFmt w:val="bullet"/>
      <w:isLgl w:val="false"/>
      <w:suff w:val="tab"/>
      <w:lvlText w:val=""/>
      <w:lvlJc w:val="left"/>
      <w:pPr>
        <w:pStyle w:val="862"/>
        <w:ind w:left="1440" w:hanging="360"/>
        <w:tabs>
          <w:tab w:val="num" w:pos="1440" w:leader="none"/>
        </w:tabs>
      </w:pPr>
      <w:rPr>
        <w:rFonts w:ascii="Symbol" w:hAnsi="Symbol"/>
        <w:color w:val="0000FF"/>
      </w:rPr>
    </w:lvl>
    <w:lvl w:ilvl="3">
      <w:start w:val="1"/>
      <w:numFmt w:val="bullet"/>
      <w:isLgl w:val="false"/>
      <w:suff w:val="tab"/>
      <w:lvlText w:val=""/>
      <w:lvlJc w:val="left"/>
      <w:pPr>
        <w:pStyle w:val="862"/>
        <w:ind w:left="1800" w:hanging="360"/>
        <w:tabs>
          <w:tab w:val="num" w:pos="1800" w:leader="none"/>
        </w:tabs>
      </w:pPr>
      <w:rPr>
        <w:rFonts w:ascii="Symbol" w:hAnsi="Symbol"/>
        <w:color w:val="0000FF"/>
      </w:rPr>
    </w:lvl>
    <w:lvl w:ilvl="4">
      <w:start w:val="1"/>
      <w:numFmt w:val="bullet"/>
      <w:isLgl w:val="false"/>
      <w:suff w:val="tab"/>
      <w:lvlText w:val=""/>
      <w:lvlJc w:val="left"/>
      <w:pPr>
        <w:pStyle w:val="862"/>
        <w:ind w:left="2160" w:hanging="360"/>
        <w:tabs>
          <w:tab w:val="num" w:pos="2160" w:leader="none"/>
        </w:tabs>
      </w:pPr>
      <w:rPr>
        <w:rFonts w:ascii="Symbol" w:hAnsi="Symbol"/>
        <w:color w:val="0000FF"/>
      </w:rPr>
    </w:lvl>
    <w:lvl w:ilvl="5">
      <w:start w:val="1"/>
      <w:numFmt w:val="bullet"/>
      <w:isLgl w:val="false"/>
      <w:suff w:val="tab"/>
      <w:lvlText w:val=""/>
      <w:lvlJc w:val="left"/>
      <w:pPr>
        <w:pStyle w:val="862"/>
        <w:ind w:left="2520" w:hanging="360"/>
        <w:tabs>
          <w:tab w:val="num" w:pos="2520" w:leader="none"/>
        </w:tabs>
      </w:pPr>
      <w:rPr>
        <w:rFonts w:ascii="Symbol" w:hAnsi="Symbol"/>
        <w:color w:val="0000FF"/>
      </w:rPr>
    </w:lvl>
    <w:lvl w:ilvl="6">
      <w:start w:val="1"/>
      <w:numFmt w:val="bullet"/>
      <w:isLgl w:val="false"/>
      <w:suff w:val="tab"/>
      <w:lvlText w:val=""/>
      <w:lvlJc w:val="left"/>
      <w:pPr>
        <w:pStyle w:val="862"/>
        <w:ind w:left="2880" w:hanging="360"/>
        <w:tabs>
          <w:tab w:val="num" w:pos="2880" w:leader="none"/>
        </w:tabs>
      </w:pPr>
      <w:rPr>
        <w:rFonts w:ascii="Symbol" w:hAnsi="Symbol"/>
        <w:color w:val="0000FF"/>
      </w:rPr>
    </w:lvl>
    <w:lvl w:ilvl="7">
      <w:start w:val="1"/>
      <w:numFmt w:val="bullet"/>
      <w:isLgl w:val="false"/>
      <w:suff w:val="tab"/>
      <w:lvlText w:val=""/>
      <w:lvlJc w:val="left"/>
      <w:pPr>
        <w:pStyle w:val="862"/>
        <w:ind w:left="3240" w:hanging="360"/>
        <w:tabs>
          <w:tab w:val="num" w:pos="3240" w:leader="none"/>
        </w:tabs>
      </w:pPr>
      <w:rPr>
        <w:rFonts w:ascii="Symbol" w:hAnsi="Symbol"/>
        <w:color w:val="0000FF"/>
      </w:rPr>
    </w:lvl>
    <w:lvl w:ilvl="8">
      <w:start w:val="1"/>
      <w:numFmt w:val="bullet"/>
      <w:isLgl w:val="false"/>
      <w:suff w:val="tab"/>
      <w:lvlText w:val=""/>
      <w:lvlJc w:val="left"/>
      <w:pPr>
        <w:pStyle w:val="862"/>
        <w:ind w:left="3600" w:hanging="360"/>
        <w:tabs>
          <w:tab w:val="num" w:pos="3600" w:leader="none"/>
        </w:tabs>
      </w:pPr>
      <w:rPr>
        <w:rFonts w:ascii="Symbol" w:hAnsi="Symbol"/>
        <w:color w:val="0000FF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6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6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6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6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6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6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6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6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6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6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6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6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6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6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6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6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6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6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6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6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6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6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6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6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6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6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6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862"/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862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86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862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862"/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862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862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86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862"/>
        <w:ind w:left="1584" w:hanging="1584"/>
        <w:tabs>
          <w:tab w:val="num" w:pos="1584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2"/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62"/>
        <w:ind w:left="1980" w:hanging="360"/>
        <w:tabs>
          <w:tab w:val="num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6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6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62"/>
        <w:ind w:left="4140" w:hanging="360"/>
        <w:tabs>
          <w:tab w:val="num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6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6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62"/>
        <w:ind w:left="6300" w:hanging="360"/>
        <w:tabs>
          <w:tab w:val="num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6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2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62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62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62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62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62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62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62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62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62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62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62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62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62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62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62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62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62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table of figures"/>
    <w:basedOn w:val="949"/>
    <w:next w:val="949"/>
    <w:uiPriority w:val="99"/>
    <w:unhideWhenUsed/>
    <w:pPr>
      <w:spacing w:after="0" w:afterAutospacing="0"/>
    </w:pPr>
  </w:style>
  <w:style w:type="paragraph" w:styleId="685">
    <w:name w:val="Heading 1"/>
    <w:link w:val="686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86">
    <w:name w:val="Heading 1 Char"/>
    <w:link w:val="685"/>
    <w:uiPriority w:val="9"/>
    <w:rPr>
      <w:rFonts w:ascii="Arial" w:hAnsi="Arial" w:cs="Arial" w:eastAsia="Arial"/>
      <w:sz w:val="40"/>
      <w:szCs w:val="40"/>
    </w:rPr>
  </w:style>
  <w:style w:type="paragraph" w:styleId="687">
    <w:name w:val="Heading 2"/>
    <w:link w:val="688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8">
    <w:name w:val="Heading 2 Char"/>
    <w:link w:val="687"/>
    <w:uiPriority w:val="9"/>
    <w:rPr>
      <w:rFonts w:ascii="Arial" w:hAnsi="Arial" w:cs="Arial" w:eastAsia="Arial"/>
      <w:sz w:val="34"/>
    </w:rPr>
  </w:style>
  <w:style w:type="paragraph" w:styleId="689">
    <w:name w:val="Heading 3"/>
    <w:link w:val="690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90">
    <w:name w:val="Heading 3 Char"/>
    <w:link w:val="689"/>
    <w:uiPriority w:val="9"/>
    <w:rPr>
      <w:rFonts w:ascii="Arial" w:hAnsi="Arial" w:cs="Arial" w:eastAsia="Arial"/>
      <w:sz w:val="30"/>
      <w:szCs w:val="30"/>
    </w:rPr>
  </w:style>
  <w:style w:type="paragraph" w:styleId="691">
    <w:name w:val="Heading 4"/>
    <w:link w:val="692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92">
    <w:name w:val="Heading 4 Char"/>
    <w:link w:val="691"/>
    <w:uiPriority w:val="9"/>
    <w:rPr>
      <w:rFonts w:ascii="Arial" w:hAnsi="Arial" w:cs="Arial" w:eastAsia="Arial"/>
      <w:b/>
      <w:bCs/>
      <w:sz w:val="26"/>
      <w:szCs w:val="26"/>
    </w:rPr>
  </w:style>
  <w:style w:type="paragraph" w:styleId="693">
    <w:name w:val="Heading 5"/>
    <w:link w:val="694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4">
    <w:name w:val="Heading 5 Char"/>
    <w:link w:val="693"/>
    <w:uiPriority w:val="9"/>
    <w:rPr>
      <w:rFonts w:ascii="Arial" w:hAnsi="Arial" w:cs="Arial" w:eastAsia="Arial"/>
      <w:b/>
      <w:bCs/>
      <w:sz w:val="24"/>
      <w:szCs w:val="24"/>
    </w:rPr>
  </w:style>
  <w:style w:type="paragraph" w:styleId="695">
    <w:name w:val="Heading 6"/>
    <w:link w:val="69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6">
    <w:name w:val="Heading 6 Char"/>
    <w:link w:val="695"/>
    <w:uiPriority w:val="9"/>
    <w:rPr>
      <w:rFonts w:ascii="Arial" w:hAnsi="Arial" w:cs="Arial" w:eastAsia="Arial"/>
      <w:b/>
      <w:bCs/>
      <w:sz w:val="22"/>
      <w:szCs w:val="22"/>
    </w:rPr>
  </w:style>
  <w:style w:type="paragraph" w:styleId="697">
    <w:name w:val="Heading 7"/>
    <w:link w:val="698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8">
    <w:name w:val="Heading 7 Char"/>
    <w:link w:val="69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99">
    <w:name w:val="Heading 8"/>
    <w:link w:val="700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00">
    <w:name w:val="Heading 8 Char"/>
    <w:link w:val="699"/>
    <w:uiPriority w:val="9"/>
    <w:rPr>
      <w:rFonts w:ascii="Arial" w:hAnsi="Arial" w:cs="Arial" w:eastAsia="Arial"/>
      <w:i/>
      <w:iCs/>
      <w:sz w:val="22"/>
      <w:szCs w:val="22"/>
    </w:rPr>
  </w:style>
  <w:style w:type="paragraph" w:styleId="701">
    <w:name w:val="Heading 9"/>
    <w:link w:val="70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02">
    <w:name w:val="Heading 9 Char"/>
    <w:link w:val="701"/>
    <w:uiPriority w:val="9"/>
    <w:rPr>
      <w:rFonts w:ascii="Arial" w:hAnsi="Arial" w:cs="Arial" w:eastAsia="Arial"/>
      <w:i/>
      <w:iCs/>
      <w:sz w:val="21"/>
      <w:szCs w:val="21"/>
    </w:rPr>
  </w:style>
  <w:style w:type="paragraph" w:styleId="703">
    <w:name w:val="List Paragraph"/>
    <w:qFormat/>
    <w:uiPriority w:val="34"/>
    <w:pPr>
      <w:contextualSpacing w:val="true"/>
      <w:ind w:left="720"/>
    </w:pPr>
  </w:style>
  <w:style w:type="paragraph" w:styleId="704">
    <w:name w:val="No Spacing"/>
    <w:qFormat/>
    <w:uiPriority w:val="1"/>
    <w:pPr>
      <w:spacing w:lineRule="auto" w:line="240" w:after="0" w:before="0"/>
    </w:pPr>
  </w:style>
  <w:style w:type="paragraph" w:styleId="705">
    <w:name w:val="Title"/>
    <w:link w:val="70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6">
    <w:name w:val="Title Char"/>
    <w:link w:val="705"/>
    <w:uiPriority w:val="10"/>
    <w:rPr>
      <w:sz w:val="48"/>
      <w:szCs w:val="48"/>
    </w:rPr>
  </w:style>
  <w:style w:type="paragraph" w:styleId="707">
    <w:name w:val="Subtitle"/>
    <w:link w:val="708"/>
    <w:qFormat/>
    <w:uiPriority w:val="11"/>
    <w:rPr>
      <w:sz w:val="24"/>
      <w:szCs w:val="24"/>
    </w:rPr>
    <w:pPr>
      <w:spacing w:after="200" w:before="200"/>
    </w:pPr>
  </w:style>
  <w:style w:type="character" w:styleId="708">
    <w:name w:val="Subtitle Char"/>
    <w:link w:val="707"/>
    <w:uiPriority w:val="11"/>
    <w:rPr>
      <w:sz w:val="24"/>
      <w:szCs w:val="24"/>
    </w:rPr>
  </w:style>
  <w:style w:type="paragraph" w:styleId="709">
    <w:name w:val="Quote"/>
    <w:link w:val="710"/>
    <w:qFormat/>
    <w:uiPriority w:val="29"/>
    <w:rPr>
      <w:i/>
    </w:rPr>
    <w:pPr>
      <w:ind w:left="720" w:right="720"/>
    </w:p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link w:val="71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2">
    <w:name w:val="Intense Quote Char"/>
    <w:link w:val="711"/>
    <w:uiPriority w:val="30"/>
    <w:rPr>
      <w:i/>
    </w:rPr>
  </w:style>
  <w:style w:type="paragraph" w:styleId="713">
    <w:name w:val="Header"/>
    <w:link w:val="71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14">
    <w:name w:val="Header Char"/>
    <w:link w:val="713"/>
    <w:uiPriority w:val="99"/>
  </w:style>
  <w:style w:type="paragraph" w:styleId="715">
    <w:name w:val="Footer"/>
    <w:link w:val="71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16">
    <w:name w:val="Footer Char"/>
    <w:link w:val="715"/>
    <w:uiPriority w:val="99"/>
  </w:style>
  <w:style w:type="paragraph" w:styleId="717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18">
    <w:name w:val="Caption Char"/>
    <w:basedOn w:val="717"/>
    <w:link w:val="715"/>
    <w:uiPriority w:val="99"/>
  </w:style>
  <w:style w:type="table" w:styleId="719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6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8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9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50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51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52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53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4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55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56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57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58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59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60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61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2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3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4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5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6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9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80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81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82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83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4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5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6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87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8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9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11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12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13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4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5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6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17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8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9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0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1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2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3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4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25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26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27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28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29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30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31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32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33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34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35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36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37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38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9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40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41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42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43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4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5">
    <w:name w:val="Hyperlink"/>
    <w:uiPriority w:val="99"/>
    <w:unhideWhenUsed/>
    <w:rPr>
      <w:color w:val="0000FF" w:themeColor="hyperlink"/>
      <w:u w:val="single"/>
    </w:rPr>
  </w:style>
  <w:style w:type="paragraph" w:styleId="846">
    <w:name w:val="footnote text"/>
    <w:link w:val="847"/>
    <w:uiPriority w:val="99"/>
    <w:semiHidden/>
    <w:unhideWhenUsed/>
    <w:rPr>
      <w:sz w:val="18"/>
    </w:rPr>
    <w:pPr>
      <w:spacing w:lineRule="auto" w:line="240" w:after="40"/>
    </w:pPr>
  </w:style>
  <w:style w:type="character" w:styleId="847">
    <w:name w:val="Footnote Text Char"/>
    <w:link w:val="846"/>
    <w:uiPriority w:val="99"/>
    <w:rPr>
      <w:sz w:val="18"/>
    </w:rPr>
  </w:style>
  <w:style w:type="character" w:styleId="848">
    <w:name w:val="footnote reference"/>
    <w:uiPriority w:val="99"/>
    <w:unhideWhenUsed/>
    <w:rPr>
      <w:vertAlign w:val="superscript"/>
    </w:rPr>
  </w:style>
  <w:style w:type="paragraph" w:styleId="849">
    <w:name w:val="endnote text"/>
    <w:link w:val="850"/>
    <w:uiPriority w:val="99"/>
    <w:semiHidden/>
    <w:unhideWhenUsed/>
    <w:rPr>
      <w:sz w:val="20"/>
    </w:rPr>
    <w:pPr>
      <w:spacing w:lineRule="auto" w:line="240" w:after="0"/>
    </w:p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uiPriority w:val="99"/>
    <w:semiHidden/>
    <w:unhideWhenUsed/>
    <w:rPr>
      <w:vertAlign w:val="superscript"/>
    </w:rPr>
  </w:style>
  <w:style w:type="paragraph" w:styleId="852">
    <w:name w:val="toc 1"/>
    <w:uiPriority w:val="39"/>
    <w:unhideWhenUsed/>
    <w:pPr>
      <w:ind w:left="0" w:right="0" w:firstLine="0"/>
      <w:spacing w:after="57"/>
    </w:pPr>
  </w:style>
  <w:style w:type="paragraph" w:styleId="853">
    <w:name w:val="toc 2"/>
    <w:uiPriority w:val="39"/>
    <w:unhideWhenUsed/>
    <w:pPr>
      <w:ind w:left="283" w:right="0" w:firstLine="0"/>
      <w:spacing w:after="57"/>
    </w:pPr>
  </w:style>
  <w:style w:type="paragraph" w:styleId="854">
    <w:name w:val="toc 3"/>
    <w:uiPriority w:val="39"/>
    <w:unhideWhenUsed/>
    <w:pPr>
      <w:ind w:left="567" w:right="0" w:firstLine="0"/>
      <w:spacing w:after="57"/>
    </w:pPr>
  </w:style>
  <w:style w:type="paragraph" w:styleId="855">
    <w:name w:val="toc 4"/>
    <w:uiPriority w:val="39"/>
    <w:unhideWhenUsed/>
    <w:pPr>
      <w:ind w:left="850" w:right="0" w:firstLine="0"/>
      <w:spacing w:after="57"/>
    </w:pPr>
  </w:style>
  <w:style w:type="paragraph" w:styleId="856">
    <w:name w:val="toc 5"/>
    <w:uiPriority w:val="39"/>
    <w:unhideWhenUsed/>
    <w:pPr>
      <w:ind w:left="1134" w:right="0" w:firstLine="0"/>
      <w:spacing w:after="57"/>
    </w:pPr>
  </w:style>
  <w:style w:type="paragraph" w:styleId="857">
    <w:name w:val="toc 6"/>
    <w:uiPriority w:val="39"/>
    <w:unhideWhenUsed/>
    <w:pPr>
      <w:ind w:left="1417" w:right="0" w:firstLine="0"/>
      <w:spacing w:after="57"/>
    </w:pPr>
  </w:style>
  <w:style w:type="paragraph" w:styleId="858">
    <w:name w:val="toc 7"/>
    <w:uiPriority w:val="39"/>
    <w:unhideWhenUsed/>
    <w:pPr>
      <w:ind w:left="1701" w:right="0" w:firstLine="0"/>
      <w:spacing w:after="57"/>
    </w:pPr>
  </w:style>
  <w:style w:type="paragraph" w:styleId="859">
    <w:name w:val="toc 8"/>
    <w:uiPriority w:val="39"/>
    <w:unhideWhenUsed/>
    <w:pPr>
      <w:ind w:left="1984" w:right="0" w:firstLine="0"/>
      <w:spacing w:after="57"/>
    </w:pPr>
  </w:style>
  <w:style w:type="paragraph" w:styleId="860">
    <w:name w:val="toc 9"/>
    <w:uiPriority w:val="39"/>
    <w:unhideWhenUsed/>
    <w:pPr>
      <w:ind w:left="2268" w:right="0" w:firstLine="0"/>
      <w:spacing w:after="57"/>
    </w:pPr>
  </w:style>
  <w:style w:type="paragraph" w:styleId="861">
    <w:name w:val="TOC Heading"/>
    <w:uiPriority w:val="39"/>
    <w:unhideWhenUsed/>
  </w:style>
  <w:style w:type="paragraph" w:styleId="862">
    <w:name w:val="Обычный"/>
    <w:next w:val="862"/>
    <w:link w:val="86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character" w:styleId="863">
    <w:name w:val="Основной шрифт абзаца"/>
    <w:next w:val="863"/>
    <w:link w:val="862"/>
    <w:semiHidden/>
  </w:style>
  <w:style w:type="table" w:styleId="864">
    <w:name w:val="Обычная таблица"/>
    <w:next w:val="864"/>
    <w:link w:val="862"/>
    <w:semiHidden/>
    <w:tblPr/>
  </w:style>
  <w:style w:type="numbering" w:styleId="865">
    <w:name w:val="Нет списка"/>
    <w:next w:val="865"/>
    <w:link w:val="862"/>
    <w:semiHidden/>
  </w:style>
  <w:style w:type="character" w:styleId="866">
    <w:name w:val="WW8Num1z0"/>
    <w:next w:val="866"/>
    <w:link w:val="862"/>
    <w:rPr>
      <w:rFonts w:ascii="Symbol" w:hAnsi="Symbol"/>
      <w:color w:val="0000FF"/>
    </w:rPr>
  </w:style>
  <w:style w:type="character" w:styleId="867">
    <w:name w:val="WW8Num2z0"/>
    <w:next w:val="867"/>
    <w:link w:val="862"/>
  </w:style>
  <w:style w:type="character" w:styleId="868">
    <w:name w:val="WW8Num3z0"/>
    <w:next w:val="868"/>
    <w:link w:val="862"/>
  </w:style>
  <w:style w:type="character" w:styleId="869">
    <w:name w:val="WW8Num4z0"/>
    <w:next w:val="869"/>
    <w:link w:val="862"/>
  </w:style>
  <w:style w:type="character" w:styleId="870">
    <w:name w:val="WW8Num4z1"/>
    <w:next w:val="870"/>
    <w:link w:val="862"/>
  </w:style>
  <w:style w:type="character" w:styleId="871">
    <w:name w:val="WW8Num4z2"/>
    <w:next w:val="871"/>
    <w:link w:val="862"/>
  </w:style>
  <w:style w:type="character" w:styleId="872">
    <w:name w:val="WW8Num4z3"/>
    <w:next w:val="872"/>
    <w:link w:val="862"/>
  </w:style>
  <w:style w:type="character" w:styleId="873">
    <w:name w:val="WW8Num4z4"/>
    <w:next w:val="873"/>
    <w:link w:val="862"/>
  </w:style>
  <w:style w:type="character" w:styleId="874">
    <w:name w:val="WW8Num4z5"/>
    <w:next w:val="874"/>
    <w:link w:val="862"/>
  </w:style>
  <w:style w:type="character" w:styleId="875">
    <w:name w:val="WW8Num4z6"/>
    <w:next w:val="875"/>
    <w:link w:val="862"/>
  </w:style>
  <w:style w:type="character" w:styleId="876">
    <w:name w:val="WW8Num4z7"/>
    <w:next w:val="876"/>
    <w:link w:val="862"/>
  </w:style>
  <w:style w:type="character" w:styleId="877">
    <w:name w:val="WW8Num4z8"/>
    <w:next w:val="877"/>
    <w:link w:val="862"/>
  </w:style>
  <w:style w:type="character" w:styleId="878">
    <w:name w:val="Основной шрифт абзаца5"/>
    <w:next w:val="878"/>
    <w:link w:val="862"/>
  </w:style>
  <w:style w:type="character" w:styleId="879">
    <w:name w:val="WW8Num5z0"/>
    <w:next w:val="879"/>
    <w:link w:val="862"/>
  </w:style>
  <w:style w:type="character" w:styleId="880">
    <w:name w:val="WW8Num5z1"/>
    <w:next w:val="880"/>
    <w:link w:val="862"/>
  </w:style>
  <w:style w:type="character" w:styleId="881">
    <w:name w:val="WW8Num5z2"/>
    <w:next w:val="881"/>
    <w:link w:val="862"/>
  </w:style>
  <w:style w:type="character" w:styleId="882">
    <w:name w:val="WW8Num5z3"/>
    <w:next w:val="882"/>
    <w:link w:val="862"/>
  </w:style>
  <w:style w:type="character" w:styleId="883">
    <w:name w:val="WW8Num5z4"/>
    <w:next w:val="883"/>
    <w:link w:val="862"/>
  </w:style>
  <w:style w:type="character" w:styleId="884">
    <w:name w:val="WW8Num5z5"/>
    <w:next w:val="884"/>
    <w:link w:val="862"/>
  </w:style>
  <w:style w:type="character" w:styleId="885">
    <w:name w:val="WW8Num5z6"/>
    <w:next w:val="885"/>
    <w:link w:val="862"/>
  </w:style>
  <w:style w:type="character" w:styleId="886">
    <w:name w:val="WW8Num5z7"/>
    <w:next w:val="886"/>
    <w:link w:val="862"/>
  </w:style>
  <w:style w:type="character" w:styleId="887">
    <w:name w:val="WW8Num5z8"/>
    <w:next w:val="887"/>
    <w:link w:val="862"/>
  </w:style>
  <w:style w:type="character" w:styleId="888">
    <w:name w:val="WW8Num6z0"/>
    <w:next w:val="888"/>
    <w:link w:val="862"/>
  </w:style>
  <w:style w:type="character" w:styleId="889">
    <w:name w:val="WW8Num6z1"/>
    <w:next w:val="889"/>
    <w:link w:val="862"/>
  </w:style>
  <w:style w:type="character" w:styleId="890">
    <w:name w:val="WW8Num6z2"/>
    <w:next w:val="890"/>
    <w:link w:val="862"/>
  </w:style>
  <w:style w:type="character" w:styleId="891">
    <w:name w:val="WW8Num7z0"/>
    <w:next w:val="891"/>
    <w:link w:val="862"/>
  </w:style>
  <w:style w:type="character" w:styleId="892">
    <w:name w:val="WW8Num7z1"/>
    <w:next w:val="892"/>
    <w:link w:val="862"/>
  </w:style>
  <w:style w:type="character" w:styleId="893">
    <w:name w:val="WW8Num7z2"/>
    <w:next w:val="893"/>
    <w:link w:val="862"/>
  </w:style>
  <w:style w:type="character" w:styleId="894">
    <w:name w:val="Основной шрифт абзаца4"/>
    <w:next w:val="894"/>
    <w:link w:val="862"/>
  </w:style>
  <w:style w:type="character" w:styleId="895">
    <w:name w:val="WW8Num6z3"/>
    <w:next w:val="895"/>
    <w:link w:val="862"/>
  </w:style>
  <w:style w:type="character" w:styleId="896">
    <w:name w:val="WW8Num6z4"/>
    <w:next w:val="896"/>
    <w:link w:val="862"/>
  </w:style>
  <w:style w:type="character" w:styleId="897">
    <w:name w:val="WW8Num6z5"/>
    <w:next w:val="897"/>
    <w:link w:val="862"/>
  </w:style>
  <w:style w:type="character" w:styleId="898">
    <w:name w:val="WW8Num6z6"/>
    <w:next w:val="898"/>
    <w:link w:val="862"/>
  </w:style>
  <w:style w:type="character" w:styleId="899">
    <w:name w:val="WW8Num6z7"/>
    <w:next w:val="899"/>
    <w:link w:val="862"/>
  </w:style>
  <w:style w:type="character" w:styleId="900">
    <w:name w:val="WW8Num6z8"/>
    <w:next w:val="900"/>
    <w:link w:val="862"/>
  </w:style>
  <w:style w:type="character" w:styleId="901">
    <w:name w:val="Основной шрифт абзаца3"/>
    <w:next w:val="901"/>
    <w:link w:val="862"/>
  </w:style>
  <w:style w:type="character" w:styleId="902">
    <w:name w:val="WW8Num2z1"/>
    <w:next w:val="902"/>
    <w:link w:val="862"/>
  </w:style>
  <w:style w:type="character" w:styleId="903">
    <w:name w:val="WW8Num2z2"/>
    <w:next w:val="903"/>
    <w:link w:val="862"/>
  </w:style>
  <w:style w:type="character" w:styleId="904">
    <w:name w:val="WW8Num2z3"/>
    <w:next w:val="904"/>
    <w:link w:val="862"/>
  </w:style>
  <w:style w:type="character" w:styleId="905">
    <w:name w:val="WW8Num2z4"/>
    <w:next w:val="905"/>
    <w:link w:val="862"/>
  </w:style>
  <w:style w:type="character" w:styleId="906">
    <w:name w:val="WW8Num2z5"/>
    <w:next w:val="906"/>
    <w:link w:val="862"/>
  </w:style>
  <w:style w:type="character" w:styleId="907">
    <w:name w:val="WW8Num2z6"/>
    <w:next w:val="907"/>
    <w:link w:val="862"/>
  </w:style>
  <w:style w:type="character" w:styleId="908">
    <w:name w:val="WW8Num2z7"/>
    <w:next w:val="908"/>
    <w:link w:val="862"/>
  </w:style>
  <w:style w:type="character" w:styleId="909">
    <w:name w:val="WW8Num2z8"/>
    <w:next w:val="909"/>
    <w:link w:val="862"/>
  </w:style>
  <w:style w:type="character" w:styleId="910">
    <w:name w:val="Основной шрифт абзаца2"/>
    <w:next w:val="910"/>
    <w:link w:val="862"/>
  </w:style>
  <w:style w:type="character" w:styleId="911">
    <w:name w:val="WW8Num3z1"/>
    <w:next w:val="911"/>
    <w:link w:val="862"/>
  </w:style>
  <w:style w:type="character" w:styleId="912">
    <w:name w:val="WW8Num3z2"/>
    <w:next w:val="912"/>
    <w:link w:val="862"/>
  </w:style>
  <w:style w:type="character" w:styleId="913">
    <w:name w:val="WW8Num3z3"/>
    <w:next w:val="913"/>
    <w:link w:val="862"/>
  </w:style>
  <w:style w:type="character" w:styleId="914">
    <w:name w:val="WW8Num3z4"/>
    <w:next w:val="914"/>
    <w:link w:val="862"/>
  </w:style>
  <w:style w:type="character" w:styleId="915">
    <w:name w:val="WW8Num3z5"/>
    <w:next w:val="915"/>
    <w:link w:val="862"/>
  </w:style>
  <w:style w:type="character" w:styleId="916">
    <w:name w:val="WW8Num3z6"/>
    <w:next w:val="916"/>
    <w:link w:val="862"/>
  </w:style>
  <w:style w:type="character" w:styleId="917">
    <w:name w:val="WW8Num3z7"/>
    <w:next w:val="917"/>
    <w:link w:val="862"/>
  </w:style>
  <w:style w:type="character" w:styleId="918">
    <w:name w:val="WW8Num3z8"/>
    <w:next w:val="918"/>
    <w:link w:val="862"/>
  </w:style>
  <w:style w:type="character" w:styleId="919">
    <w:name w:val="WW8Num7z3"/>
    <w:next w:val="919"/>
    <w:link w:val="862"/>
  </w:style>
  <w:style w:type="character" w:styleId="920">
    <w:name w:val="WW8Num7z4"/>
    <w:next w:val="920"/>
    <w:link w:val="862"/>
  </w:style>
  <w:style w:type="character" w:styleId="921">
    <w:name w:val="WW8Num7z5"/>
    <w:next w:val="921"/>
    <w:link w:val="862"/>
  </w:style>
  <w:style w:type="character" w:styleId="922">
    <w:name w:val="WW8Num7z6"/>
    <w:next w:val="922"/>
    <w:link w:val="862"/>
  </w:style>
  <w:style w:type="character" w:styleId="923">
    <w:name w:val="WW8Num7z7"/>
    <w:next w:val="923"/>
    <w:link w:val="862"/>
  </w:style>
  <w:style w:type="character" w:styleId="924">
    <w:name w:val="WW8Num7z8"/>
    <w:next w:val="924"/>
    <w:link w:val="862"/>
  </w:style>
  <w:style w:type="character" w:styleId="925">
    <w:name w:val="Основной шрифт абзаца1"/>
    <w:next w:val="925"/>
    <w:link w:val="862"/>
  </w:style>
  <w:style w:type="character" w:styleId="926">
    <w:name w:val="Гиперссылка"/>
    <w:next w:val="926"/>
    <w:link w:val="862"/>
    <w:rPr>
      <w:color w:val="000080"/>
      <w:u w:val="single"/>
      <w:lang w:val="en-US" w:bidi="en-US" w:eastAsia="en-US"/>
    </w:rPr>
  </w:style>
  <w:style w:type="character" w:styleId="927">
    <w:name w:val="Маркеры списка"/>
    <w:next w:val="927"/>
    <w:link w:val="862"/>
    <w:rPr>
      <w:rFonts w:ascii="OpenSymbol" w:hAnsi="OpenSymbol" w:eastAsia="OpenSymbol"/>
    </w:rPr>
  </w:style>
  <w:style w:type="character" w:styleId="928">
    <w:name w:val="Символ нумерации"/>
    <w:next w:val="928"/>
    <w:link w:val="862"/>
  </w:style>
  <w:style w:type="paragraph" w:styleId="929">
    <w:name w:val="Заголовок"/>
    <w:basedOn w:val="862"/>
    <w:next w:val="930"/>
    <w:link w:val="862"/>
    <w:rPr>
      <w:rFonts w:ascii="Arial" w:hAnsi="Arial" w:eastAsia="Microsoft YaHei"/>
      <w:sz w:val="28"/>
      <w:szCs w:val="28"/>
    </w:rPr>
    <w:pPr>
      <w:keepNext/>
      <w:spacing w:after="120" w:before="240"/>
    </w:pPr>
  </w:style>
  <w:style w:type="paragraph" w:styleId="930">
    <w:name w:val="Основной текст"/>
    <w:basedOn w:val="862"/>
    <w:next w:val="930"/>
    <w:link w:val="862"/>
    <w:pPr>
      <w:spacing w:after="120" w:before="0"/>
    </w:pPr>
  </w:style>
  <w:style w:type="paragraph" w:styleId="931">
    <w:name w:val="Список"/>
    <w:basedOn w:val="930"/>
    <w:next w:val="931"/>
    <w:link w:val="862"/>
  </w:style>
  <w:style w:type="paragraph" w:styleId="932">
    <w:name w:val="Название5"/>
    <w:basedOn w:val="862"/>
    <w:next w:val="932"/>
    <w:link w:val="862"/>
    <w:rPr>
      <w:i/>
      <w:iCs/>
      <w:sz w:val="24"/>
      <w:szCs w:val="24"/>
    </w:rPr>
    <w:pPr>
      <w:spacing w:after="120" w:before="120"/>
      <w:suppressLineNumbers/>
    </w:pPr>
  </w:style>
  <w:style w:type="paragraph" w:styleId="933">
    <w:name w:val="Указатель5"/>
    <w:basedOn w:val="862"/>
    <w:next w:val="933"/>
    <w:link w:val="862"/>
    <w:pPr>
      <w:suppressLineNumbers/>
    </w:pPr>
  </w:style>
  <w:style w:type="paragraph" w:styleId="934">
    <w:name w:val="Название4"/>
    <w:basedOn w:val="862"/>
    <w:next w:val="934"/>
    <w:link w:val="862"/>
    <w:rPr>
      <w:i/>
      <w:iCs/>
      <w:sz w:val="24"/>
      <w:szCs w:val="24"/>
    </w:rPr>
    <w:pPr>
      <w:spacing w:after="120" w:before="120"/>
      <w:suppressLineNumbers/>
    </w:pPr>
  </w:style>
  <w:style w:type="paragraph" w:styleId="935">
    <w:name w:val="Указатель4"/>
    <w:basedOn w:val="862"/>
    <w:next w:val="935"/>
    <w:link w:val="862"/>
    <w:pPr>
      <w:suppressLineNumbers/>
    </w:pPr>
  </w:style>
  <w:style w:type="paragraph" w:styleId="936">
    <w:name w:val="Название3"/>
    <w:basedOn w:val="862"/>
    <w:next w:val="936"/>
    <w:link w:val="862"/>
    <w:rPr>
      <w:i/>
      <w:iCs/>
      <w:sz w:val="24"/>
      <w:szCs w:val="24"/>
    </w:rPr>
    <w:pPr>
      <w:spacing w:after="120" w:before="120"/>
      <w:suppressLineNumbers/>
    </w:pPr>
  </w:style>
  <w:style w:type="paragraph" w:styleId="937">
    <w:name w:val="Указатель3"/>
    <w:basedOn w:val="862"/>
    <w:next w:val="937"/>
    <w:link w:val="862"/>
    <w:pPr>
      <w:suppressLineNumbers/>
    </w:pPr>
  </w:style>
  <w:style w:type="paragraph" w:styleId="938">
    <w:name w:val="Название2"/>
    <w:basedOn w:val="862"/>
    <w:next w:val="938"/>
    <w:link w:val="862"/>
    <w:rPr>
      <w:i/>
      <w:iCs/>
      <w:sz w:val="24"/>
      <w:szCs w:val="24"/>
    </w:rPr>
    <w:pPr>
      <w:spacing w:after="120" w:before="120"/>
      <w:suppressLineNumbers/>
    </w:pPr>
  </w:style>
  <w:style w:type="paragraph" w:styleId="939">
    <w:name w:val="Указатель2"/>
    <w:basedOn w:val="862"/>
    <w:next w:val="939"/>
    <w:link w:val="862"/>
    <w:pPr>
      <w:suppressLineNumbers/>
    </w:pPr>
  </w:style>
  <w:style w:type="paragraph" w:styleId="940">
    <w:name w:val="Название1"/>
    <w:basedOn w:val="862"/>
    <w:next w:val="940"/>
    <w:link w:val="862"/>
    <w:rPr>
      <w:i/>
      <w:iCs/>
      <w:sz w:val="24"/>
      <w:szCs w:val="24"/>
    </w:rPr>
    <w:pPr>
      <w:spacing w:after="120" w:before="120"/>
      <w:suppressLineNumbers/>
    </w:pPr>
  </w:style>
  <w:style w:type="paragraph" w:styleId="941">
    <w:name w:val="Указатель1"/>
    <w:basedOn w:val="862"/>
    <w:next w:val="941"/>
    <w:link w:val="862"/>
    <w:pPr>
      <w:suppressLineNumbers/>
    </w:pPr>
  </w:style>
  <w:style w:type="paragraph" w:styleId="942">
    <w:name w:val="Текст выноски"/>
    <w:basedOn w:val="862"/>
    <w:next w:val="942"/>
    <w:link w:val="862"/>
    <w:rPr>
      <w:rFonts w:ascii="Tahoma" w:hAnsi="Tahoma"/>
      <w:sz w:val="16"/>
      <w:szCs w:val="16"/>
    </w:rPr>
  </w:style>
  <w:style w:type="paragraph" w:styleId="943">
    <w:name w:val="ConsPlusNormal"/>
    <w:next w:val="943"/>
    <w:link w:val="86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paragraph" w:styleId="944">
    <w:name w:val="ConsPlusCell"/>
    <w:next w:val="944"/>
    <w:link w:val="862"/>
    <w:rPr>
      <w:rFonts w:ascii="Courier New" w:hAnsi="Courier New" w:eastAsia="Times New Roman"/>
      <w:color w:val="auto"/>
      <w:sz w:val="20"/>
      <w:szCs w:val="20"/>
      <w:lang w:val="ru-RU" w:bidi="ar-SA" w:eastAsia="ar-SA"/>
    </w:rPr>
    <w:pPr>
      <w:widowControl/>
    </w:pPr>
  </w:style>
  <w:style w:type="paragraph" w:styleId="945">
    <w:name w:val="Содержимое таблицы"/>
    <w:basedOn w:val="862"/>
    <w:next w:val="945"/>
    <w:link w:val="862"/>
    <w:pPr>
      <w:suppressLineNumbers/>
    </w:pPr>
  </w:style>
  <w:style w:type="paragraph" w:styleId="946">
    <w:name w:val="Заголовок таблицы"/>
    <w:basedOn w:val="945"/>
    <w:next w:val="946"/>
    <w:link w:val="862"/>
    <w:rPr>
      <w:b/>
      <w:bCs/>
    </w:rPr>
    <w:pPr>
      <w:jc w:val="center"/>
      <w:suppressLineNumbers/>
    </w:pPr>
  </w:style>
  <w:style w:type="character" w:styleId="947" w:default="1">
    <w:name w:val="Default Paragraph Font"/>
    <w:uiPriority w:val="1"/>
    <w:semiHidden/>
    <w:unhideWhenUsed/>
  </w:style>
  <w:style w:type="numbering" w:styleId="948" w:default="1">
    <w:name w:val="No List"/>
    <w:uiPriority w:val="99"/>
    <w:semiHidden/>
    <w:unhideWhenUsed/>
  </w:style>
  <w:style w:type="paragraph" w:styleId="949" w:default="1">
    <w:name w:val="Normal"/>
    <w:qFormat/>
  </w:style>
  <w:style w:type="table" w:styleId="950" w:default="1">
    <w:name w:val="Normal Table"/>
    <w:uiPriority w:val="99"/>
    <w:semiHidden/>
    <w:unhideWhenUsed/>
    <w:tblPr/>
  </w:style>
  <w:style w:type="paragraph" w:styleId="951">
    <w:name w:val="Базовый"/>
    <w:link w:val="711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ar-SA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30.11.2020" TargetMode="External"/><Relationship Id="rId11" Type="http://schemas.openxmlformats.org/officeDocument/2006/relationships/hyperlink" Target="http://26.11.2020" TargetMode="External"/><Relationship Id="rId12" Type="http://schemas.openxmlformats.org/officeDocument/2006/relationships/hyperlink" Target="http://30.11.2020" TargetMode="External"/><Relationship Id="rId13" Type="http://schemas.openxmlformats.org/officeDocument/2006/relationships/hyperlink" Target="http://26.11.2020" TargetMode="External"/><Relationship Id="rId14" Type="http://schemas.openxmlformats.org/officeDocument/2006/relationships/hyperlink" Target="http://27.11.2020" TargetMode="External"/><Relationship Id="rId15" Type="http://schemas.openxmlformats.org/officeDocument/2006/relationships/hyperlink" Target="http://30.11.2020" TargetMode="External"/><Relationship Id="rId16" Type="http://schemas.openxmlformats.org/officeDocument/2006/relationships/hyperlink" Target="http://26.11.2020" TargetMode="External"/><Relationship Id="rId17" Type="http://schemas.openxmlformats.org/officeDocument/2006/relationships/hyperlink" Target="http://12.08.202" TargetMode="External"/><Relationship Id="rId18" Type="http://schemas.openxmlformats.org/officeDocument/2006/relationships/hyperlink" Target="http://15.08.2029" TargetMode="External"/><Relationship Id="rId19" Type="http://schemas.openxmlformats.org/officeDocument/2006/relationships/hyperlink" Target="http://30.11.2020" TargetMode="External"/><Relationship Id="rId20" Type="http://schemas.openxmlformats.org/officeDocument/2006/relationships/hyperlink" Target="http://26.11.2020" TargetMode="External"/><Relationship Id="rId21" Type="http://schemas.openxmlformats.org/officeDocument/2006/relationships/hyperlink" Target="http://30.11.2020" TargetMode="External"/><Relationship Id="rId22" Type="http://schemas.openxmlformats.org/officeDocument/2006/relationships/hyperlink" Target="http://26.11.2020" TargetMode="External"/><Relationship Id="rId23" Type="http://schemas.openxmlformats.org/officeDocument/2006/relationships/hyperlink" Target="http://19.03.2020" TargetMode="External"/><Relationship Id="rId24" Type="http://schemas.openxmlformats.org/officeDocument/2006/relationships/hyperlink" Target="http://30.11.2020" TargetMode="External"/><Relationship Id="rId25" Type="http://schemas.openxmlformats.org/officeDocument/2006/relationships/hyperlink" Target="http://30.11.2020" TargetMode="External"/><Relationship Id="rId26" Type="http://schemas.openxmlformats.org/officeDocument/2006/relationships/hyperlink" Target="http://26.11.2020" TargetMode="External"/><Relationship Id="rId27" Type="http://schemas.openxmlformats.org/officeDocument/2006/relationships/hyperlink" Target="http://30.11.2020" TargetMode="External"/><Relationship Id="rId28" Type="http://schemas.openxmlformats.org/officeDocument/2006/relationships/hyperlink" Target="http://09.01.2020" TargetMode="External"/><Relationship Id="rId29" Type="http://schemas.openxmlformats.org/officeDocument/2006/relationships/hyperlink" Target="http://15.01.2020" TargetMode="External"/><Relationship Id="rId30" Type="http://schemas.openxmlformats.org/officeDocument/2006/relationships/hyperlink" Target="http://27.01.2020" TargetMode="External"/><Relationship Id="rId31" Type="http://schemas.openxmlformats.org/officeDocument/2006/relationships/hyperlink" Target="http://28.01.2020" TargetMode="External"/><Relationship Id="rId32" Type="http://schemas.openxmlformats.org/officeDocument/2006/relationships/hyperlink" Target="http://17.02.2020" TargetMode="External"/><Relationship Id="rId33" Type="http://schemas.openxmlformats.org/officeDocument/2006/relationships/hyperlink" Target="http://03.03.2020" TargetMode="External"/><Relationship Id="rId34" Type="http://schemas.openxmlformats.org/officeDocument/2006/relationships/hyperlink" Target="http://23.06.2020" TargetMode="External"/><Relationship Id="rId35" Type="http://schemas.openxmlformats.org/officeDocument/2006/relationships/hyperlink" Target="http://05.08.2020" TargetMode="External"/><Relationship Id="rId36" Type="http://schemas.openxmlformats.org/officeDocument/2006/relationships/hyperlink" Target="http://&#1048;.&#1070;.&#1086;&#1090;" TargetMode="External"/><Relationship Id="rId37" Type="http://schemas.openxmlformats.org/officeDocument/2006/relationships/hyperlink" Target="http://25.06.202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37</cp:revision>
  <dcterms:modified xsi:type="dcterms:W3CDTF">2021-08-20T11:30:34Z</dcterms:modified>
</cp:coreProperties>
</file>