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АКТ</w:t>
      </w:r>
      <w:r>
        <w:rPr>
          <w:color w:val="000000" w:themeColor="text1"/>
        </w:rPr>
      </w:r>
      <w:r/>
    </w:p>
    <w:p>
      <w:pPr>
        <w:pStyle w:val="852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 </w:t>
      </w:r>
      <w:r>
        <w:rPr>
          <w:color w:val="000000" w:themeColor="text1"/>
        </w:rPr>
        <w:t xml:space="preserve">89</w:t>
      </w:r>
      <w:r>
        <w:rPr>
          <w:color w:val="000000" w:themeColor="text1"/>
        </w:rPr>
        <w:t xml:space="preserve"> от </w:t>
      </w:r>
      <w:r>
        <w:rPr>
          <w:color w:val="000000" w:themeColor="text1"/>
        </w:rPr>
        <w:t xml:space="preserve">01 апреля 2021</w:t>
      </w:r>
      <w:r>
        <w:rPr>
          <w:color w:val="000000" w:themeColor="text1"/>
        </w:rPr>
        <w:t xml:space="preserve"> го</w:t>
      </w:r>
      <w:r>
        <w:rPr>
          <w:color w:val="000000" w:themeColor="text1"/>
        </w:rPr>
        <w:t xml:space="preserve">да  заведующим сектором экономики и финансов - главным бухгалтером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прядухиной Н.Н.,  консультантом сектора экономики и  финансов Колчан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средств из областного бюджета, а также поступление и расходование средств,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000000" w:themeColor="text1"/>
        </w:rPr>
        <w:t xml:space="preserve"> г. по 31.12.2020</w:t>
      </w:r>
      <w:r>
        <w:rPr>
          <w:color w:val="000000" w:themeColor="text1"/>
        </w:rPr>
        <w:t xml:space="preserve"> г. ОГБУ «Редакция газеты «Северный луч</w:t>
      </w:r>
      <w:r>
        <w:rPr>
          <w:color w:val="000000" w:themeColor="text1"/>
        </w:rPr>
        <w:t xml:space="preserve">». Проверка проводилась в департаменте информац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главного редактора ОГБУ «Редакция газеты «Северный луч</w:t>
      </w:r>
      <w:r>
        <w:rPr>
          <w:color w:val="000000" w:themeColor="text1"/>
        </w:rPr>
        <w:t xml:space="preserve">» Варганова А.Н.</w:t>
      </w:r>
      <w:r>
        <w:rPr>
          <w:color w:val="000000" w:themeColor="text1"/>
        </w:rPr>
      </w:r>
      <w:r/>
    </w:p>
    <w:p>
      <w:pPr>
        <w:pStyle w:val="852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Проверка начата 04 мая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852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Закончена  14 мая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852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Сведения о проверяемой организации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u w:val="none"/>
        </w:rPr>
      </w:pPr>
      <w:r>
        <w:rPr>
          <w:color w:val="000000" w:themeColor="text1"/>
        </w:rPr>
        <w:t xml:space="preserve">Учредителем ОГБУ «Редакция газеты «Северный луч</w:t>
      </w:r>
      <w:r>
        <w:rPr>
          <w:color w:val="000000" w:themeColor="text1"/>
        </w:rPr>
        <w:t xml:space="preserve">» явл</w:t>
      </w:r>
      <w:r>
        <w:rPr>
          <w:color w:val="000000" w:themeColor="text1"/>
        </w:rPr>
        <w:t xml:space="preserve">яется департамент информационной политики, анализа и развития коммуникационных ресурсов Костромской области. За весь проверяемый период главным редактором газеты являлся Варганов Александр Николаевич, главным бухгалтером являлась Гончарова Ольга Витальевна</w:t>
      </w:r>
      <w:r>
        <w:rPr>
          <w:color w:val="000000" w:themeColor="text1"/>
        </w:rPr>
        <w:t xml:space="preserve"> с </w:t>
      </w:r>
      <w:hyperlink r:id="rId10" w:tooltip="http://01.01.2020" w:history="1">
        <w:r>
          <w:rPr>
            <w:rStyle w:val="916"/>
            <w:color w:val="000000" w:themeColor="text1"/>
            <w:u w:val="none"/>
          </w:rPr>
          <w:t xml:space="preserve">01.01.2020</w:t>
        </w:r>
      </w:hyperlink>
      <w:r>
        <w:rPr>
          <w:color w:val="000000" w:themeColor="text1"/>
        </w:rPr>
        <w:t xml:space="preserve"> по 31.03.2020, с </w:t>
      </w:r>
      <w:hyperlink r:id="rId11" w:tooltip="http://20.05.2020" w:history="1">
        <w:r>
          <w:rPr>
            <w:rStyle w:val="916"/>
            <w:color w:val="000000" w:themeColor="text1"/>
            <w:u w:val="none"/>
          </w:rPr>
          <w:t xml:space="preserve">20.05.2020</w:t>
        </w:r>
      </w:hyperlink>
      <w:r>
        <w:rPr>
          <w:color w:val="000000" w:themeColor="text1"/>
        </w:rPr>
        <w:t xml:space="preserve"> по 31.12.2020, в период с </w:t>
      </w:r>
      <w:hyperlink r:id="rId12" w:tooltip="http://01.04.2020" w:history="1">
        <w:r>
          <w:rPr>
            <w:rStyle w:val="916"/>
            <w:color w:val="000000" w:themeColor="text1"/>
            <w:u w:val="none"/>
          </w:rPr>
          <w:t xml:space="preserve">01.04.2020</w:t>
        </w:r>
      </w:hyperlink>
      <w:r>
        <w:rPr>
          <w:color w:val="000000" w:themeColor="text1"/>
          <w:u w:val="none"/>
        </w:rPr>
        <w:t xml:space="preserve"> по </w:t>
      </w:r>
      <w:hyperlink r:id="rId13" w:tooltip="http://19.05.2020" w:history="1">
        <w:r>
          <w:rPr>
            <w:rStyle w:val="916"/>
            <w:color w:val="000000" w:themeColor="text1"/>
            <w:u w:val="none"/>
          </w:rPr>
          <w:t xml:space="preserve">19.05.2020</w:t>
        </w:r>
      </w:hyperlink>
      <w:r>
        <w:rPr>
          <w:color w:val="000000" w:themeColor="text1"/>
          <w:u w:val="none"/>
        </w:rPr>
        <w:t xml:space="preserve"> обязанности главного бухгалтера возложены на менеджера - кассира Шмакову Е.Д.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«Северный луч»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000000" w:themeColor="text1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Юридический адрес: Костромская область, Павинский р-н, с. Павино, ул. Рабочая, д. 29.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ИНН/КПП 4422000655/442201001.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осуществляет свою деятельность на основании Устава ОГБУ «Редакция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Основными целями являются: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вающие интересы населения;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гих вопросов, интересующих читателей газеты;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ного издания –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в соответствии с примерной тематикой, заявленной учредит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страции средства массовой информации.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достижения целей Учреждение уполномочено осуществлять следующие виды деятел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ности: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и приложений к ней;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осуществление в соответствии с Законом РФ № 2124-1 от 2712.1991 «О средс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динений и их должностных лиц;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в соответствии с Федеральным законом РФ № 38 от 13.03.2006 «О рекламе публикацию рекламы и объявлений в газете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деятельность в области фотографии;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ческой и экономической жизни;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000000" w:themeColor="text1"/>
        </w:rPr>
        <w:t xml:space="preserve">ж</w:t>
      </w:r>
      <w:r>
        <w:rPr>
          <w:color w:val="000000" w:themeColor="text1"/>
        </w:rPr>
        <w:t xml:space="preserve">данам и юридическим лицам в сфере массовой информации;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полиграфическую деятельность;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копирование и распространение записанных носителей информации;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иную деятельность, не противоречащую целям Учреждения.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составления сметы расходов 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по средствам областного бюджета, лимиты бюджетных обязательств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Финансирование ОГБУ «Редакция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 в  2020</w:t>
      </w:r>
      <w:r>
        <w:rPr>
          <w:color w:val="000000" w:themeColor="text1"/>
        </w:rPr>
        <w:t xml:space="preserve"> году осуществлялось на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ного задания, а также по предпринимательской деятельности.</w:t>
      </w:r>
      <w:r>
        <w:rPr>
          <w:color w:val="000000" w:themeColor="text1"/>
        </w:rPr>
      </w:r>
      <w:r/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Аналитика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Доходы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Расходы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852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100103 (Субсидия на выполнение государственного задания)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2 768 079,90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2 768 079,90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26 760,35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26 760,35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1 993 841,71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1 983345,16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621 129,50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621 129,50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19 292,03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6 215,90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160 577,01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160 574,01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70 577,01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100103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2 794 840,25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2 794 840,25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2 794 840,25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2 771 264,57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100203 (Предпринимательская деятельность)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610 000,00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581 873,00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180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-10 000,00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440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400 000,00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368 698,94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32 907,65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224 537,87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147 529,13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3 930,80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1 100,00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58 784,57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47 573,82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12 926,15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76 046,87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73 852,45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22 926,66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19 759,88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41 003,28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34 716,27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34 889,35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34 370,00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339 273,27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334 651,68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2 106,46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1 783,09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9 762,99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4 628,00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39 767,09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39 165,65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166 952,29</w:t>
            </w:r>
            <w:r>
              <w:rPr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166 854,91</w:t>
            </w:r>
            <w:r>
              <w:rPr>
                <w:color w:val="000000" w:themeColor="text1"/>
                <w:sz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100203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1 032 907,65</w:t>
            </w:r>
            <w:r>
              <w:rPr>
                <w:b/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950 571,94</w:t>
            </w:r>
            <w:r>
              <w:rPr>
                <w:b/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1 032 907,65</w:t>
            </w:r>
            <w:r>
              <w:rPr>
                <w:b/>
                <w:color w:val="000000" w:themeColor="text1"/>
                <w:sz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905 984,88</w:t>
            </w:r>
            <w:r>
              <w:rPr>
                <w:b/>
                <w:color w:val="000000" w:themeColor="text1"/>
                <w:sz w:val="24"/>
              </w:rPr>
            </w:r>
            <w:r/>
          </w:p>
        </w:tc>
      </w:tr>
    </w:tbl>
    <w:p>
      <w:pPr>
        <w:pStyle w:val="852"/>
        <w:ind w:firstLine="709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spacing w:lineRule="auto" w:line="276"/>
        <w:shd w:val="clear" w:fill="FFFFFF" w:color="FFFFFF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Учетная политика Учреждения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spacing w:lineRule="auto" w:line="276"/>
        <w:shd w:val="clear" w:fill="FFFFFF" w:color="FFFFFF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В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000000" w:themeColor="text1"/>
        </w:rPr>
        <w:t xml:space="preserve">ч</w:t>
      </w:r>
      <w:r>
        <w:rPr>
          <w:color w:val="000000" w:themeColor="text1"/>
        </w:rPr>
        <w:t xml:space="preserve">режден</w:t>
      </w:r>
      <w:r>
        <w:rPr>
          <w:color w:val="000000" w:themeColor="text1"/>
        </w:rPr>
        <w:t xml:space="preserve">ия</w:t>
      </w:r>
      <w:r>
        <w:rPr>
          <w:i/>
          <w:color w:val="000000" w:themeColor="text1"/>
        </w:rPr>
        <w:t xml:space="preserve">»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не утверждены</w:t>
      </w:r>
      <w:r>
        <w:rPr>
          <w:color w:val="000000" w:themeColor="text1"/>
        </w:rPr>
        <w:t xml:space="preserve"> в Приказе редакции от </w:t>
      </w:r>
      <w:r>
        <w:rPr>
          <w:color w:val="000000" w:themeColor="text1"/>
        </w:rPr>
        <w:t xml:space="preserve">10.12.2019 № 70</w:t>
      </w:r>
      <w:r>
        <w:rPr>
          <w:color w:val="000000" w:themeColor="text1"/>
        </w:rPr>
        <w:t xml:space="preserve"> «Об утверждении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литики»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тываемого на забалансовых счетах;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iCs/>
          <w:color w:val="000000"/>
        </w:rPr>
      </w:pPr>
      <w:r>
        <w:rPr>
          <w:color w:val="000000" w:themeColor="text1"/>
        </w:rPr>
        <w:t xml:space="preserve">- методы оценки отдельных видов имущества (имущество на забалансовых счетах);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color w:val="000000"/>
        </w:rPr>
      </w:pPr>
      <w:r>
        <w:rPr>
          <w:iCs/>
          <w:color w:val="000000" w:themeColor="text1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000000" w:themeColor="text1"/>
        </w:rPr>
        <w:t xml:space="preserve">а</w:t>
      </w:r>
      <w:r>
        <w:rPr>
          <w:iCs/>
          <w:color w:val="000000" w:themeColor="text1"/>
        </w:rPr>
        <w:t xml:space="preserve">тежи на обязательное социальное страхование сотрудника (служащего) учреждения.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shd w:val="clear" w:fill="FFFFFF" w:color="FFFFFF"/>
        <w:rPr>
          <w:b/>
          <w:i/>
          <w:color w:val="000000"/>
        </w:rPr>
      </w:pPr>
      <w:r>
        <w:rPr>
          <w:color w:val="000000" w:themeColor="text1"/>
        </w:rPr>
        <w:t xml:space="preserve">Следует отметить, что в связи с  принятием с 01.01.2018 года федеральных стандартов бу</w:t>
      </w:r>
      <w:r>
        <w:rPr>
          <w:color w:val="000000" w:themeColor="text1"/>
        </w:rPr>
        <w:t xml:space="preserve">х</w:t>
      </w:r>
      <w:r>
        <w:rPr>
          <w:color w:val="000000" w:themeColor="text1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000000" w:themeColor="text1"/>
        </w:rPr>
      </w:r>
      <w:r/>
    </w:p>
    <w:p>
      <w:pPr>
        <w:pStyle w:val="852"/>
        <w:ind w:firstLine="708"/>
        <w:jc w:val="both"/>
        <w:rPr>
          <w:b/>
          <w:i/>
          <w:color w:val="000000"/>
          <w:highlight w:val="none"/>
        </w:rPr>
      </w:pPr>
      <w:r>
        <w:rPr>
          <w:b/>
          <w:i/>
          <w:color w:val="000000" w:themeColor="text1"/>
        </w:rPr>
        <w:t xml:space="preserve">Рекомендуем внести соответствующие изменения.</w:t>
      </w:r>
      <w:r>
        <w:rPr>
          <w:color w:val="000000" w:themeColor="text1"/>
        </w:rPr>
      </w:r>
      <w:r/>
    </w:p>
    <w:p>
      <w:pPr>
        <w:pStyle w:val="852"/>
        <w:ind w:firstLine="708"/>
        <w:jc w:val="both"/>
        <w:rPr>
          <w:b w:val="false"/>
          <w:i w:val="false"/>
          <w:color w:val="000000"/>
          <w:highlight w:val="none"/>
          <w:u w:val="none"/>
        </w:rPr>
      </w:pPr>
      <w:r>
        <w:rPr>
          <w:b w:val="false"/>
          <w:i w:val="false"/>
          <w:color w:val="000000" w:themeColor="text1"/>
          <w:highlight w:val="none"/>
          <w:u w:val="none"/>
        </w:rPr>
        <w:t xml:space="preserve">В ходе проверки выявлено отсутствие приложений к утвержденным главным редактором приказам учреждения, например, </w:t>
      </w:r>
      <w:r>
        <w:rPr>
          <w:b w:val="false"/>
          <w:i w:val="false"/>
          <w:color w:val="000000" w:themeColor="text1"/>
          <w:highlight w:val="none"/>
          <w:u w:val="none"/>
        </w:rPr>
        <w:t xml:space="preserve">приказ от </w:t>
      </w:r>
      <w:hyperlink r:id="rId14" w:tooltip="http://17.05.2020" w:history="1">
        <w:r>
          <w:rPr>
            <w:rStyle w:val="916"/>
            <w:b w:val="false"/>
            <w:i w:val="false"/>
            <w:color w:val="000000" w:themeColor="text1"/>
            <w:highlight w:val="none"/>
            <w:u w:val="none"/>
          </w:rPr>
          <w:t xml:space="preserve">17.05.2020</w:t>
        </w:r>
      </w:hyperlink>
      <w:r>
        <w:rPr>
          <w:b w:val="false"/>
          <w:i w:val="false"/>
          <w:color w:val="000000" w:themeColor="text1"/>
          <w:highlight w:val="none"/>
          <w:u w:val="none"/>
        </w:rPr>
        <w:t xml:space="preserve"> № 33;</w:t>
      </w:r>
      <w:r>
        <w:rPr>
          <w:color w:val="000000" w:themeColor="text1"/>
        </w:rPr>
      </w:r>
      <w:r/>
    </w:p>
    <w:p>
      <w:pPr>
        <w:pStyle w:val="852"/>
        <w:ind w:firstLine="708"/>
        <w:jc w:val="both"/>
        <w:rPr>
          <w:b/>
          <w:i/>
          <w:color w:val="000000"/>
          <w:highlight w:val="none"/>
        </w:rPr>
      </w:pPr>
      <w:r>
        <w:rPr>
          <w:color w:val="000000" w:themeColor="text1"/>
        </w:rPr>
      </w:r>
      <w:r>
        <w:rPr>
          <w:b/>
          <w:i/>
          <w:color w:val="000000" w:themeColor="text1"/>
        </w:rPr>
        <w:t xml:space="preserve">Рекомендуем оформить приказы должным образом.</w:t>
      </w:r>
      <w:r>
        <w:rPr>
          <w:color w:val="000000" w:themeColor="text1"/>
        </w:rPr>
      </w:r>
      <w:r/>
    </w:p>
    <w:p>
      <w:pPr>
        <w:pStyle w:val="852"/>
        <w:ind w:firstLine="708"/>
        <w:jc w:val="both"/>
        <w:rPr>
          <w:color w:val="000000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Проверка правильности ведения кассовых операций</w:t>
      </w:r>
      <w:r>
        <w:rPr>
          <w:color w:val="000000" w:themeColor="text1"/>
        </w:rPr>
      </w:r>
      <w:r/>
    </w:p>
    <w:p>
      <w:pPr>
        <w:pStyle w:val="852"/>
        <w:jc w:val="center"/>
        <w:rPr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Учет кассовых операций регламентируется: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Федеральным законом  от 06.12.2011 № 402- ФЗ «О бухгалтерском учете»;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1"/>
        </w:numPr>
        <w:ind w:left="0" w:firstLine="540"/>
        <w:jc w:val="both"/>
        <w:rPr>
          <w:color w:val="000000"/>
        </w:rPr>
      </w:pPr>
      <w:r>
        <w:rPr>
          <w:color w:val="000000" w:themeColor="text1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1"/>
        </w:numPr>
        <w:jc w:val="both"/>
        <w:rPr>
          <w:color w:val="000000"/>
        </w:rPr>
      </w:pPr>
      <w:r>
        <w:rPr>
          <w:color w:val="000000" w:themeColor="text1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кассовых операций проведена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000000" w:themeColor="text1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Лимит кассы утвержден приказом №</w:t>
      </w:r>
      <w:r>
        <w:rPr>
          <w:color w:val="000000" w:themeColor="text1"/>
        </w:rPr>
        <w:t xml:space="preserve"> 67 от 30.12.2019</w:t>
      </w:r>
      <w:r>
        <w:rPr>
          <w:color w:val="000000" w:themeColor="text1"/>
        </w:rPr>
        <w:t xml:space="preserve">г., установлен в сум</w:t>
      </w:r>
      <w:r>
        <w:rPr>
          <w:color w:val="000000" w:themeColor="text1"/>
        </w:rPr>
        <w:t xml:space="preserve">ме 10 000</w:t>
      </w:r>
      <w:r>
        <w:rPr>
          <w:color w:val="000000" w:themeColor="text1"/>
        </w:rPr>
        <w:t xml:space="preserve">,00 (десять тысяч</w:t>
      </w:r>
      <w:r>
        <w:rPr>
          <w:color w:val="000000" w:themeColor="text1"/>
        </w:rPr>
        <w:t xml:space="preserve">) рубл</w:t>
      </w:r>
      <w:r>
        <w:rPr>
          <w:color w:val="000000" w:themeColor="text1"/>
        </w:rPr>
        <w:t xml:space="preserve">ей</w:t>
      </w:r>
      <w:r>
        <w:rPr>
          <w:color w:val="000000" w:themeColor="text1"/>
        </w:rPr>
        <w:t xml:space="preserve"> и в течение проверяемого периода не наруш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л</w:t>
      </w:r>
      <w:r>
        <w:rPr>
          <w:color w:val="000000" w:themeColor="text1"/>
        </w:rPr>
        <w:t xml:space="preserve">ся.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</w:t>
      </w:r>
      <w:r>
        <w:rPr>
          <w:color w:val="000000" w:themeColor="text1"/>
        </w:rPr>
        <w:t xml:space="preserve">ерки установлено: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1. </w:t>
      </w:r>
      <w:r>
        <w:rPr>
          <w:color w:val="000000" w:themeColor="text1"/>
        </w:rPr>
        <w:t xml:space="preserve">недостача в кассе организа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  <w:t xml:space="preserve">ции</w:t>
      </w:r>
      <w:r>
        <w:rPr>
          <w:color w:val="000000" w:themeColor="text1"/>
        </w:rPr>
        <w:t xml:space="preserve">, например, </w:t>
      </w:r>
      <w:r>
        <w:rPr>
          <w:color w:val="000000" w:themeColor="text1"/>
          <w:highlight w:val="none"/>
        </w:rPr>
        <w:t xml:space="preserve">на 15.12.2020 лимит в кассе составляет - 420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i/>
          <w:color w:val="000000"/>
          <w:sz w:val="24"/>
        </w:rPr>
      </w:pPr>
      <w:r>
        <w:rPr>
          <w:b/>
          <w:i/>
          <w:color w:val="000000" w:themeColor="text1"/>
          <w:sz w:val="24"/>
          <w:highlight w:val="none"/>
        </w:rPr>
        <w:t xml:space="preserve">Рекомендуем взять объяснения с ответственных лиц и не допускать подобные ситуации.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 нарушения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в вышеуказанной графе заполнено «население»,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466 от 23.07.2020</w:t>
      </w:r>
      <w:r>
        <w:rPr>
          <w:color w:val="000000" w:themeColor="text1"/>
        </w:rPr>
        <w:t xml:space="preserve"> на сумму 400</w:t>
      </w:r>
      <w:r>
        <w:rPr>
          <w:color w:val="000000" w:themeColor="text1"/>
        </w:rPr>
        <w:t xml:space="preserve"> руб. (Д-т 20</w:t>
      </w:r>
      <w:r>
        <w:rPr>
          <w:color w:val="000000" w:themeColor="text1"/>
        </w:rPr>
        <w:t xml:space="preserve">1.34</w:t>
      </w:r>
      <w:r>
        <w:rPr>
          <w:color w:val="000000" w:themeColor="text1"/>
        </w:rPr>
        <w:t xml:space="preserve"> К-т 205.31);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467</w:t>
      </w:r>
      <w:r>
        <w:rPr>
          <w:color w:val="000000" w:themeColor="text1"/>
        </w:rPr>
        <w:t xml:space="preserve"> от 28.07.2020</w:t>
      </w:r>
      <w:r>
        <w:rPr>
          <w:color w:val="000000" w:themeColor="text1"/>
        </w:rPr>
        <w:t xml:space="preserve"> на сумму 420</w:t>
      </w:r>
      <w:r>
        <w:rPr>
          <w:color w:val="000000" w:themeColor="text1"/>
        </w:rPr>
        <w:t xml:space="preserve"> руб. (Д-т 201.34 К-т 205.31);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458 от 21.07.2020 на сумму 1440 руб. (Д-т 201.34 К-т 205.31);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437 от 14.07.2020 на сумму 915 руб. (Д-т 201.34 К-т 205.31)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441 от 17.07.2020 на сумму 1100 руб. (Д-т 201.34 К-т 205.31);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424 от 10.07.2020 на сумму 840 руб. (Д-т 201.34 К-т 205.31);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i/>
          <w:color w:val="000000"/>
        </w:rPr>
      </w:pPr>
      <w:r>
        <w:rPr>
          <w:b/>
          <w:i/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b/>
          <w:i/>
          <w:color w:val="000000" w:themeColor="text1"/>
        </w:rPr>
        <w:t xml:space="preserve">с</w:t>
      </w:r>
      <w:r>
        <w:rPr>
          <w:b/>
          <w:i/>
          <w:color w:val="000000" w:themeColor="text1"/>
        </w:rPr>
        <w:t xml:space="preserve">печивает прозрачность бухгалтерского учета в части учета доходов учреждения.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прием наличных денежных средств от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операций движения денежных средств по лицевым счетам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проведена 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крыты  счета:</w:t>
      </w:r>
      <w:r>
        <w:rPr>
          <w:color w:val="000000" w:themeColor="text1"/>
        </w:rPr>
      </w:r>
      <w:r/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п/п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лицевого счета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Департамент финансов Костромской области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827030</w:t>
            </w:r>
            <w:r>
              <w:rPr>
                <w:color w:val="000000" w:themeColor="text1"/>
              </w:rPr>
              <w:t xml:space="preserve">18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учета расчетов с подотчетными лицами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четными лицами».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расчетов с подотчетными лицами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выявлены </w:t>
      </w:r>
      <w:r>
        <w:rPr>
          <w:color w:val="000000" w:themeColor="text1"/>
        </w:rPr>
        <w:t xml:space="preserve">факты нарушения срока с</w:t>
      </w:r>
      <w:r>
        <w:rPr>
          <w:color w:val="000000" w:themeColor="text1"/>
        </w:rPr>
        <w:t xml:space="preserve">дачи оправдательных документов к авансовому отчету работника во время командировки, например: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авансовый отчет № 15 от </w:t>
      </w:r>
      <w:hyperlink r:id="rId15" w:tooltip="http://02.06.2020" w:history="1">
        <w:r>
          <w:rPr>
            <w:rStyle w:val="916"/>
            <w:color w:val="000000" w:themeColor="text1"/>
            <w:u w:val="none"/>
          </w:rPr>
          <w:t xml:space="preserve">02.06.2020</w:t>
        </w:r>
      </w:hyperlink>
      <w:r>
        <w:rPr>
          <w:color w:val="000000" w:themeColor="text1"/>
        </w:rPr>
        <w:t xml:space="preserve"> Варганова А.Н. на сумму 2630 руб., оправдательные документы приложены </w:t>
      </w:r>
      <w:hyperlink r:id="rId16" w:tooltip="http://19.03.2020" w:history="1">
        <w:r>
          <w:rPr>
            <w:rStyle w:val="916"/>
            <w:color w:val="000000" w:themeColor="text1"/>
            <w:u w:val="none"/>
          </w:rPr>
          <w:t xml:space="preserve">19.03.2020</w:t>
        </w:r>
      </w:hyperlink>
      <w:r>
        <w:rPr>
          <w:color w:val="000000" w:themeColor="text1"/>
        </w:rPr>
        <w:t xml:space="preserve"> и</w:t>
      </w:r>
      <w:r>
        <w:rPr>
          <w:color w:val="000000" w:themeColor="text1"/>
          <w:u w:val="none"/>
        </w:rPr>
        <w:t xml:space="preserve"> </w:t>
      </w:r>
      <w:hyperlink r:id="rId17" w:tooltip="http://20.03.2020" w:history="1">
        <w:r>
          <w:rPr>
            <w:rStyle w:val="916"/>
            <w:color w:val="000000" w:themeColor="text1"/>
            <w:u w:val="none"/>
          </w:rPr>
          <w:t xml:space="preserve">20.03.2020</w:t>
        </w:r>
      </w:hyperlink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b/>
          <w:i/>
          <w:color w:val="000000" w:themeColor="text1"/>
        </w:rPr>
        <w:t xml:space="preserve">Рекомендуем впредь не нарушать сроки сдачи оправдательных документов командированным лицам.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с поставщиками и подрядчиками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В ходе проверки выявлено: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1. нарушение п. 4 ст. 709 Гражданского кодекса РФ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Согласно положениям ст. 424 Гражданского кодекса РФ стороны правомочны согласовать цену, по которой в дальнейшем будет оплачено исполнение договора.</w:t>
      </w:r>
      <w:r>
        <w:rPr>
          <w:color w:val="000000" w:themeColor="text1"/>
        </w:rPr>
      </w:r>
      <w:r/>
    </w:p>
    <w:p>
      <w:pPr>
        <w:pStyle w:val="852"/>
        <w:ind w:firstLine="540"/>
        <w:rPr>
          <w:color w:val="000000"/>
        </w:rPr>
      </w:pPr>
      <w:r>
        <w:rPr>
          <w:color w:val="000000" w:themeColor="text1"/>
        </w:rPr>
        <w:t xml:space="preserve">При этом цена может быть зафиксирована различными способами, самыми распростране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из которых являются: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6"/>
        </w:numPr>
        <w:rPr>
          <w:color w:val="000000"/>
        </w:rPr>
      </w:pPr>
      <w:r>
        <w:rPr>
          <w:color w:val="000000" w:themeColor="text1"/>
        </w:rPr>
        <w:t xml:space="preserve">твердая цена, т. е. установленная в определенном размере, в общем случае не подл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жащем изменению;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6"/>
        </w:numPr>
        <w:rPr>
          <w:color w:val="000000"/>
        </w:rPr>
      </w:pPr>
      <w:r>
        <w:rPr>
          <w:color w:val="000000" w:themeColor="text1"/>
        </w:rPr>
        <w:t xml:space="preserve">приблизительная цена, т. е. цена, окончательный расчет которой будет произведен по факту исполнения договора.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При этом стороны на основании норм ст. 450 ГК РФ правомочны изменить по взаимному с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глашению или в судебном порядке всякое условие договора, в т. ч. и установленную в твердой форме цену договора.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договорах Учреждения с поставщиками, подрядчиками отсутствуют формулировки пол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жений, закрепляющих определенный способ фиксации цены работ, например: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без даты ООО «Спецстроймонтаж1» на сумму 2100,00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</w:t>
      </w:r>
      <w:r>
        <w:rPr>
          <w:color w:val="000000" w:themeColor="text1"/>
          <w:u w:val="none"/>
        </w:rPr>
        <w:t xml:space="preserve"> </w:t>
      </w:r>
      <w:hyperlink r:id="rId18" w:tooltip="http://28.05.2020" w:history="1">
        <w:r>
          <w:rPr>
            <w:rStyle w:val="916"/>
            <w:color w:val="000000" w:themeColor="text1"/>
            <w:u w:val="none"/>
          </w:rPr>
          <w:t xml:space="preserve">28.05.2020</w:t>
        </w:r>
      </w:hyperlink>
      <w:r>
        <w:rPr>
          <w:color w:val="000000" w:themeColor="text1"/>
        </w:rPr>
        <w:t xml:space="preserve"> № 223/3Б ООО «Гелиос-С» на сумму 1343,00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 </w:t>
      </w:r>
      <w:hyperlink r:id="rId19" w:tooltip="http://01.01.2020" w:history="1">
        <w:r>
          <w:rPr>
            <w:rStyle w:val="916"/>
            <w:color w:val="000000" w:themeColor="text1"/>
            <w:u w:val="none"/>
          </w:rPr>
          <w:t xml:space="preserve">01.01.2020</w:t>
        </w:r>
      </w:hyperlink>
      <w:r>
        <w:rPr>
          <w:color w:val="000000" w:themeColor="text1"/>
        </w:rPr>
        <w:t xml:space="preserve"> № 0101 ООО «Точка опоры» на сумму 600,00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 </w:t>
      </w:r>
      <w:hyperlink r:id="rId20" w:tooltip="http://29.06.2020ИП" w:history="1">
        <w:r>
          <w:rPr>
            <w:rStyle w:val="916"/>
            <w:color w:val="000000" w:themeColor="text1"/>
            <w:u w:val="none"/>
          </w:rPr>
          <w:t xml:space="preserve">29.06.2020</w:t>
        </w:r>
        <w:r>
          <w:rPr>
            <w:rStyle w:val="916"/>
            <w:color w:val="000000" w:themeColor="text1"/>
            <w:u w:val="none"/>
            <w:lang w:val="ru-RU"/>
          </w:rPr>
          <w:t xml:space="preserve"> № 09-20  ИП</w:t>
        </w:r>
        <w:r>
          <w:rPr>
            <w:rStyle w:val="91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Д</w:t>
      </w:r>
      <w:r>
        <w:rPr>
          <w:color w:val="000000" w:themeColor="text1"/>
        </w:rPr>
        <w:t xml:space="preserve">ворецкий В.И. на сумму 13780,00 рублей;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-договор от </w:t>
      </w:r>
      <w:hyperlink r:id="rId21" w:tooltip="http://22.07.2020" w:history="1">
        <w:r>
          <w:rPr>
            <w:rStyle w:val="916"/>
            <w:color w:val="000000" w:themeColor="text1"/>
            <w:highlight w:val="none"/>
            <w:u w:val="none"/>
          </w:rPr>
          <w:t xml:space="preserve">22.07.2020</w:t>
        </w:r>
      </w:hyperlink>
      <w:r>
        <w:rPr>
          <w:color w:val="000000" w:themeColor="text1"/>
          <w:highlight w:val="none"/>
        </w:rPr>
        <w:t xml:space="preserve"> № 1 с Кузнецовым В.Е. на сумму 6500 руб.</w:t>
      </w:r>
      <w:r>
        <w:rPr>
          <w:color w:val="000000" w:themeColor="text1"/>
        </w:rPr>
      </w:r>
      <w:r/>
    </w:p>
    <w:p>
      <w:pPr>
        <w:pStyle w:val="852"/>
        <w:ind w:firstLine="540"/>
        <w:rPr>
          <w:b/>
          <w:i/>
          <w:color w:val="000000"/>
        </w:rPr>
      </w:pPr>
      <w:r>
        <w:rPr>
          <w:b/>
          <w:i/>
          <w:color w:val="000000" w:themeColor="text1"/>
        </w:rPr>
        <w:t xml:space="preserve">Рекомендуем заключать договоры в соответствии с Гражданским Кодексом Российской Федерации.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расчетов с дебиторами по доходам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Проверка расчетов с дебиторами по доходам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выявлено нарушение ст.9 Федерального закона "О бухгалтерском учете" от 06.12.2011 N 402-ФЗ, например:</w:t>
      </w:r>
      <w:r>
        <w:rPr>
          <w:color w:val="000000" w:themeColor="text1"/>
        </w:rPr>
      </w:r>
      <w:r/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Наименов</w:t>
            </w:r>
            <w:r>
              <w:rPr>
                <w:color w:val="000000" w:themeColor="text1"/>
                <w:sz w:val="24"/>
              </w:rPr>
              <w:t xml:space="preserve">а</w:t>
            </w:r>
            <w:r>
              <w:rPr>
                <w:color w:val="000000" w:themeColor="text1"/>
                <w:sz w:val="24"/>
              </w:rPr>
              <w:t xml:space="preserve">ние услуги, товара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док</w:t>
            </w:r>
            <w:r>
              <w:rPr>
                <w:color w:val="000000" w:themeColor="text1"/>
                <w:sz w:val="24"/>
              </w:rPr>
              <w:t xml:space="preserve">у</w:t>
            </w:r>
            <w:r>
              <w:rPr>
                <w:color w:val="000000" w:themeColor="text1"/>
                <w:sz w:val="24"/>
              </w:rPr>
              <w:t xml:space="preserve">мент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и дата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Контрагент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Нарушение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12 от 31.01.2020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8 605,00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21 от 28.02.2020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20 005,00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23 от 10.03.2020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500,00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35 от 31.03.2020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28 156,00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40 от 31.04.2020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10 432,00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48 от 31.05.2020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12 219,00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61 от 30.06.2020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16 425,00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60 от 07.07.2020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заказчики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500,00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тсутствует подпись заказчика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52"/>
        <w:ind w:firstLine="540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ab/>
        <w:t xml:space="preserve">Проверка правильности расчетов по оплате труда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  <w:t xml:space="preserve">  Учет расчетов по заработной плате ведется на счете 302.01 «Расчеты по заработной пл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те», операции отражаются в журнале – операций № 6 «Расчеты по оплате труда».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по оплате труда  автоматизированы.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Сроки выплаты заработной платы установлены 10 и 25 числа каждого месяца.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нарушений на данном участке учета выявлено: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 </w:t>
      </w:r>
      <w:r>
        <w:rPr>
          <w:color w:val="000000" w:themeColor="text1"/>
        </w:rPr>
        <w:t xml:space="preserve">факты несоответствия данных, указанных в табеле рабочего времени</w:t>
      </w:r>
      <w:r>
        <w:rPr>
          <w:color w:val="000000" w:themeColor="text1"/>
        </w:rPr>
        <w:t xml:space="preserve"> и приказах </w:t>
      </w:r>
      <w:r>
        <w:rPr>
          <w:color w:val="000000" w:themeColor="text1"/>
        </w:rPr>
        <w:t xml:space="preserve">редакции, например: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 приказ от </w:t>
      </w:r>
      <w:hyperlink r:id="rId22" w:tooltip="http://10.08.2020" w:history="1">
        <w:r>
          <w:rPr>
            <w:rStyle w:val="916"/>
            <w:color w:val="000000" w:themeColor="text1"/>
            <w:u w:val="none"/>
          </w:rPr>
          <w:t xml:space="preserve">10.08.2020</w:t>
        </w:r>
      </w:hyperlink>
      <w:r>
        <w:rPr>
          <w:color w:val="000000" w:themeColor="text1"/>
        </w:rPr>
        <w:t xml:space="preserve"> № 54 о направлении в командировку Варганова А.Н. в командировку с </w:t>
      </w:r>
      <w:hyperlink r:id="rId23" w:tooltip="http://11.08.2020" w:history="1">
        <w:r>
          <w:rPr>
            <w:rStyle w:val="916"/>
            <w:color w:val="000000" w:themeColor="text1"/>
            <w:u w:val="none"/>
          </w:rPr>
          <w:t xml:space="preserve">11.08.2020</w:t>
        </w:r>
      </w:hyperlink>
      <w:r>
        <w:rPr>
          <w:color w:val="000000" w:themeColor="text1"/>
        </w:rPr>
        <w:t xml:space="preserve"> по</w:t>
      </w:r>
      <w:r>
        <w:rPr>
          <w:color w:val="000000" w:themeColor="text1"/>
          <w:u w:val="none"/>
        </w:rPr>
        <w:t xml:space="preserve"> </w:t>
      </w:r>
      <w:hyperlink r:id="rId24" w:tooltip="http://14.08.2020" w:history="1">
        <w:r>
          <w:rPr>
            <w:rStyle w:val="916"/>
            <w:color w:val="000000" w:themeColor="text1"/>
            <w:u w:val="none"/>
          </w:rPr>
          <w:t xml:space="preserve">14.08.2020</w:t>
        </w:r>
      </w:hyperlink>
      <w:r>
        <w:rPr>
          <w:color w:val="000000" w:themeColor="text1"/>
        </w:rPr>
        <w:t xml:space="preserve">, в табеле учета рабочего времени в указанные дни проставлен код «Я»;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  <w:highlight w:val="none"/>
        </w:rPr>
        <w:t xml:space="preserve">-приказ от </w:t>
      </w:r>
      <w:hyperlink r:id="rId25" w:tooltip="http://18.03.2020" w:history="1">
        <w:r>
          <w:rPr>
            <w:rStyle w:val="916"/>
            <w:color w:val="000000" w:themeColor="text1"/>
            <w:highlight w:val="none"/>
            <w:u w:val="none"/>
          </w:rPr>
          <w:t xml:space="preserve">18.03.2020</w:t>
        </w:r>
      </w:hyperlink>
      <w:r>
        <w:rPr>
          <w:color w:val="000000" w:themeColor="text1"/>
          <w:highlight w:val="none"/>
        </w:rPr>
        <w:t xml:space="preserve"> № 15 </w:t>
      </w:r>
      <w:r>
        <w:rPr>
          <w:color w:val="000000" w:themeColor="text1"/>
        </w:rPr>
        <w:t xml:space="preserve">о направлении в командировку Варганова А.Н. в командировку с </w:t>
      </w:r>
      <w:hyperlink r:id="rId26" w:tooltip="http://11.08.2020" w:history="1">
        <w:r>
          <w:rPr>
            <w:rStyle w:val="916"/>
            <w:color w:val="000000" w:themeColor="text1"/>
            <w:u w:val="none"/>
            <w:lang w:val="ru-RU"/>
          </w:rPr>
          <w:t xml:space="preserve">19.03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</w:rPr>
        <w:t xml:space="preserve"> по</w:t>
      </w:r>
      <w:r>
        <w:rPr>
          <w:color w:val="000000" w:themeColor="text1"/>
          <w:u w:val="none"/>
        </w:rPr>
        <w:t xml:space="preserve"> 20.03</w:t>
      </w:r>
      <w:r>
        <w:rPr>
          <w:color w:val="000000" w:themeColor="text1"/>
        </w:rPr>
        <w:t xml:space="preserve">.2020, в табеле учета рабочего времени по данному сотруднику проставлен код «К» с 19 по 21.03.2020;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/>
          <w:i/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увольнении, заявление о предоставлении отпуска). При расторжении трудовых отношений с работником редакции, а именно отсутс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вуют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указания бухгалтерии на оплату компенсации за неиспользованный отпуск при увол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нении сотрудников</w:t>
      </w:r>
      <w:r>
        <w:rPr>
          <w:color w:val="000000" w:themeColor="text1"/>
        </w:rPr>
        <w:t xml:space="preserve">,</w:t>
      </w:r>
      <w:r>
        <w:rPr>
          <w:color w:val="000000" w:themeColor="text1"/>
        </w:rPr>
        <w:t xml:space="preserve"> например, приказ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 от </w:t>
      </w:r>
      <w:hyperlink r:id="rId27" w:tooltip="http://20.01.2020" w:history="1">
        <w:r>
          <w:rPr>
            <w:rStyle w:val="916"/>
            <w:color w:val="000000" w:themeColor="text1"/>
            <w:u w:val="none"/>
          </w:rPr>
          <w:t xml:space="preserve">20.01.2020</w:t>
        </w:r>
      </w:hyperlink>
      <w:r>
        <w:rPr>
          <w:color w:val="000000" w:themeColor="text1"/>
        </w:rPr>
        <w:t xml:space="preserve"> № 3А, от</w:t>
      </w:r>
      <w:r>
        <w:rPr>
          <w:color w:val="000000" w:themeColor="text1"/>
          <w:u w:val="none"/>
        </w:rPr>
        <w:t xml:space="preserve"> </w:t>
      </w:r>
      <w:hyperlink r:id="rId28" w:tooltip="http://21.01.2020" w:history="1">
        <w:r>
          <w:rPr>
            <w:rStyle w:val="916"/>
            <w:color w:val="000000" w:themeColor="text1"/>
            <w:u w:val="none"/>
          </w:rPr>
          <w:t xml:space="preserve">21.01.2020</w:t>
        </w:r>
      </w:hyperlink>
      <w:r>
        <w:rPr>
          <w:color w:val="000000" w:themeColor="text1"/>
        </w:rPr>
        <w:t xml:space="preserve"> № 4, от </w:t>
      </w:r>
      <w:hyperlink r:id="rId29" w:tooltip="http://22.05.2020" w:history="1">
        <w:r>
          <w:rPr>
            <w:rStyle w:val="916"/>
            <w:color w:val="000000" w:themeColor="text1"/>
            <w:u w:val="none"/>
          </w:rPr>
          <w:t xml:space="preserve">22.05.2020</w:t>
        </w:r>
      </w:hyperlink>
      <w:r>
        <w:rPr>
          <w:color w:val="000000" w:themeColor="text1"/>
        </w:rPr>
        <w:t xml:space="preserve"> № 37, от </w:t>
      </w:r>
      <w:hyperlink r:id="rId30" w:tooltip="http://31.03.2020" w:history="1">
        <w:r>
          <w:rPr>
            <w:rStyle w:val="916"/>
            <w:color w:val="000000" w:themeColor="text1"/>
            <w:u w:val="none"/>
          </w:rPr>
          <w:t xml:space="preserve">31.03.2020</w:t>
        </w:r>
      </w:hyperlink>
      <w:r>
        <w:rPr>
          <w:color w:val="000000" w:themeColor="text1"/>
        </w:rPr>
        <w:t xml:space="preserve"> № 20;</w:t>
      </w:r>
      <w:r>
        <w:rPr>
          <w:color w:val="000000" w:themeColor="text1"/>
        </w:rPr>
        <w:t xml:space="preserve"> заявление Смирнова Р.Н. от 22.06.2020.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 и оформлять первичные документы в соответствии с требованиями Трудового Кодекса Российской Федерации.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факты нарушения </w:t>
      </w:r>
      <w:r>
        <w:rPr>
          <w:color w:val="000000" w:themeColor="text1"/>
        </w:rPr>
        <w:t xml:space="preserve">выплаты</w:t>
      </w:r>
      <w:r>
        <w:rPr>
          <w:color w:val="000000" w:themeColor="text1"/>
        </w:rPr>
        <w:t xml:space="preserve"> суточных работнику во время командировки,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авансовый отчет от </w:t>
      </w:r>
      <w:hyperlink r:id="rId31" w:tooltip="http://11.02.2020" w:history="1">
        <w:r>
          <w:rPr>
            <w:rStyle w:val="916"/>
            <w:color w:val="000000" w:themeColor="text1"/>
            <w:u w:val="none"/>
          </w:rPr>
          <w:t xml:space="preserve">11.02.2020</w:t>
        </w:r>
      </w:hyperlink>
      <w:r>
        <w:rPr>
          <w:color w:val="000000" w:themeColor="text1"/>
        </w:rPr>
        <w:t xml:space="preserve"> № 3 Варганов А.Н.</w:t>
      </w:r>
      <w:r>
        <w:rPr>
          <w:color w:val="000000" w:themeColor="text1"/>
        </w:rPr>
        <w:t xml:space="preserve"> на сумму 2486,0 руб., в т.ч. суточные по авансовому отчету  200р., а по приложенным билетам Варганов А.Н.  находился в командировке 4 дня с </w:t>
      </w:r>
      <w:hyperlink r:id="rId32" w:tooltip="http://16.01.2020" w:history="1">
        <w:r>
          <w:rPr>
            <w:rStyle w:val="916"/>
            <w:color w:val="000000" w:themeColor="text1"/>
            <w:u w:val="none"/>
          </w:rPr>
          <w:t xml:space="preserve">16.01.2020</w:t>
        </w:r>
      </w:hyperlink>
      <w:r>
        <w:rPr>
          <w:color w:val="000000" w:themeColor="text1"/>
          <w:u w:val="none"/>
        </w:rPr>
        <w:t xml:space="preserve"> по </w:t>
      </w:r>
      <w:hyperlink r:id="rId33" w:tooltip="http://19.01.2020" w:history="1">
        <w:r>
          <w:rPr>
            <w:rStyle w:val="916"/>
            <w:color w:val="000000" w:themeColor="text1"/>
            <w:u w:val="none"/>
          </w:rPr>
          <w:t xml:space="preserve">19.01.2020</w:t>
        </w:r>
      </w:hyperlink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(суточные должны быть начислены в размере 400 руб.);</w:t>
      </w:r>
      <w:r>
        <w:rPr>
          <w:color w:val="000000" w:themeColor="text1"/>
        </w:rPr>
      </w:r>
      <w:r/>
    </w:p>
    <w:p>
      <w:pPr>
        <w:pStyle w:val="934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Необходимо произвести перерасчет по сотрудникам редакции и привести в соответствие данные, указанные в сводах начислений и приказах.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</w:r>
      <w:r>
        <w:rPr>
          <w:color w:val="000000" w:themeColor="text1"/>
        </w:rPr>
        <w:t xml:space="preserve">4. нарушение порядка применения дисциплинарных взысканий, а именно, статьи 194 Трудового кодекса Российской Федерации «Снятие дисциплинарного взыскания» и необоснованно выплаченной премии сотрудникам учреждения, например:</w:t>
      </w:r>
      <w:r/>
    </w:p>
    <w:p>
      <w:pPr>
        <w:pStyle w:val="852"/>
        <w:numPr>
          <w:ilvl w:val="0"/>
          <w:numId w:val="16"/>
        </w:numPr>
        <w:ind w:left="0" w:right="0" w:firstLine="27"/>
        <w:jc w:val="both"/>
        <w:rPr>
          <w:color w:val="000000"/>
        </w:rPr>
      </w:pPr>
      <w:r>
        <w:rPr>
          <w:color w:val="000000" w:themeColor="text1"/>
        </w:rPr>
        <w:t xml:space="preserve">согласно приказу от </w:t>
      </w:r>
      <w:hyperlink r:id="rId34" w:tooltip="http://20.05.2020" w:history="1">
        <w:r>
          <w:rPr>
            <w:rStyle w:val="916"/>
            <w:color w:val="000000" w:themeColor="text1"/>
            <w:u w:val="none"/>
          </w:rPr>
          <w:t xml:space="preserve">20.05.2020</w:t>
        </w:r>
      </w:hyperlink>
      <w:r>
        <w:rPr>
          <w:color w:val="000000" w:themeColor="text1"/>
        </w:rPr>
        <w:t xml:space="preserve"> № 35 «О рассмотрении представления прокурор</w:t>
      </w:r>
      <w:r>
        <w:rPr>
          <w:color w:val="000000" w:themeColor="text1"/>
        </w:rPr>
        <w:t xml:space="preserve">а Павинского района юриста 1 класса Корнилова А.В.» Гончаровой О.В. вынесено официальное замечание за неточное выполнение своих должностных обязанностей и нарушившей порядок предоставление отчетности в сфере обращения с отходами производства и потребления;</w:t>
      </w:r>
      <w:r/>
    </w:p>
    <w:p>
      <w:pPr>
        <w:pStyle w:val="852"/>
        <w:numPr>
          <w:ilvl w:val="0"/>
          <w:numId w:val="17"/>
        </w:numPr>
        <w:ind w:left="0" w:right="0" w:firstLine="27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согласно приказу от </w:t>
      </w:r>
      <w:hyperlink r:id="rId35" w:tooltip="http://10.06.2020" w:history="1">
        <w:r>
          <w:rPr>
            <w:rStyle w:val="916"/>
            <w:color w:val="000000" w:themeColor="text1"/>
            <w:u w:val="none"/>
          </w:rPr>
          <w:t xml:space="preserve">10.06</w:t>
        </w:r>
        <w:r>
          <w:rPr>
            <w:rStyle w:val="91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</w:rPr>
        <w:t xml:space="preserve"> № 40 «О рассмотрении представления прок</w:t>
      </w:r>
      <w:r>
        <w:rPr>
          <w:color w:val="000000" w:themeColor="text1"/>
        </w:rPr>
        <w:t xml:space="preserve">урора Павинского района юриста 1 класса Корнилова А.В.» Гончаровой О.В. вынесено официальное замечание за неточное выполнение своих должностных обязанностей и незнание действующего законодательства;</w:t>
      </w:r>
      <w:r>
        <w:rPr>
          <w:color w:val="000000" w:themeColor="text1"/>
          <w:highlight w:val="none"/>
        </w:rPr>
      </w:r>
      <w:r/>
    </w:p>
    <w:p>
      <w:pPr>
        <w:pStyle w:val="852"/>
        <w:numPr>
          <w:ilvl w:val="0"/>
          <w:numId w:val="18"/>
        </w:numPr>
        <w:ind w:left="0" w:right="0" w:firstLine="27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согласно приказу от </w:t>
      </w:r>
      <w:hyperlink r:id="rId36" w:tooltip="http://20.05.2020" w:history="1">
        <w:r>
          <w:rPr>
            <w:rStyle w:val="916"/>
            <w:color w:val="000000" w:themeColor="text1"/>
            <w:u w:val="none"/>
            <w:lang w:val="ru-RU"/>
          </w:rPr>
          <w:t xml:space="preserve">07.09.2020</w:t>
        </w:r>
        <w:r>
          <w:rPr>
            <w:rStyle w:val="916"/>
            <w:color w:val="000000" w:themeColor="text1"/>
            <w:u w:val="none"/>
          </w:rPr>
        </w:r>
      </w:hyperlink>
      <w:r>
        <w:rPr>
          <w:color w:val="000000" w:themeColor="text1"/>
        </w:rPr>
        <w:t xml:space="preserve"> № 59 «О премировании главного бухгалтера Гончаровой О.В. за июль 2020г.</w:t>
      </w:r>
      <w:r>
        <w:rPr>
          <w:color w:val="000000" w:themeColor="text1"/>
        </w:rPr>
        <w:t xml:space="preserve">» Гончаровой О.В. выплачена премия за июль 2020 года в сумме 7200 рублей без снятия дисциплинарного взыскания. 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Согласно ст. 194 ТК РФ дисциплинарное взыскание снимается:</w:t>
      </w:r>
      <w:r>
        <w:rPr>
          <w:color w:val="000000" w:themeColor="text1"/>
          <w:highlight w:val="none"/>
        </w:rPr>
      </w:r>
      <w:r/>
    </w:p>
    <w:p>
      <w:pPr>
        <w:pStyle w:val="852"/>
        <w:numPr>
          <w:ilvl w:val="0"/>
          <w:numId w:val="20"/>
        </w:numPr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автоматически;</w:t>
      </w:r>
      <w:r>
        <w:rPr>
          <w:color w:val="000000" w:themeColor="text1"/>
          <w:highlight w:val="none"/>
        </w:rPr>
      </w:r>
      <w:r/>
    </w:p>
    <w:p>
      <w:pPr>
        <w:pStyle w:val="852"/>
        <w:numPr>
          <w:ilvl w:val="0"/>
          <w:numId w:val="20"/>
        </w:numPr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по решению работодателя;</w:t>
      </w:r>
      <w:r>
        <w:rPr>
          <w:color w:val="000000" w:themeColor="text1"/>
          <w:highlight w:val="none"/>
        </w:rPr>
      </w:r>
      <w:r/>
    </w:p>
    <w:p>
      <w:pPr>
        <w:pStyle w:val="852"/>
        <w:numPr>
          <w:ilvl w:val="0"/>
          <w:numId w:val="20"/>
        </w:numPr>
        <w:jc w:val="both"/>
        <w:rPr>
          <w:b/>
          <w:i/>
          <w:color w:val="000000"/>
        </w:rPr>
      </w:pPr>
      <w:r>
        <w:rPr>
          <w:color w:val="000000" w:themeColor="text1"/>
          <w:highlight w:val="none"/>
        </w:rPr>
        <w:t xml:space="preserve">по обжалованию сотрудника.</w:t>
      </w:r>
      <w:r>
        <w:rPr>
          <w:color w:val="000000" w:themeColor="text1"/>
          <w:highlight w:val="none"/>
        </w:rPr>
      </w:r>
      <w:r/>
    </w:p>
    <w:p>
      <w:pPr>
        <w:pStyle w:val="852"/>
        <w:ind w:left="0" w:firstLine="0"/>
        <w:jc w:val="both"/>
        <w:rPr>
          <w:color w:val="000000" w:themeColor="text1"/>
          <w:highlight w:val="none"/>
        </w:rPr>
      </w:pPr>
      <w:r>
        <w:rPr>
          <w:b/>
          <w:color w:val="000000" w:themeColor="text1"/>
          <w:highlight w:val="none"/>
        </w:rPr>
        <w:t xml:space="preserve">Автоматически</w:t>
      </w:r>
      <w:r>
        <w:rPr>
          <w:color w:val="000000" w:themeColor="text1"/>
          <w:highlight w:val="none"/>
        </w:rPr>
        <w:t xml:space="preserve">. Это значит, что через год дисциплинарное взыскание снимается само.</w:t>
      </w:r>
      <w:r/>
    </w:p>
    <w:p>
      <w:pPr>
        <w:pStyle w:val="852"/>
        <w:ind w:left="0" w:firstLine="0"/>
        <w:jc w:val="both"/>
        <w:rPr>
          <w:rFonts w:ascii="Times New Roman" w:hAnsi="Times New Roman" w:cs="Times New Roman" w:eastAsia="Times New Roman"/>
          <w:color w:val="333333"/>
          <w:sz w:val="24"/>
          <w:highlight w:val="none"/>
        </w:rPr>
      </w:pPr>
      <w:r>
        <w:rPr>
          <w:b/>
          <w:color w:val="000000" w:themeColor="text1"/>
          <w:highlight w:val="none"/>
        </w:rPr>
        <w:t xml:space="preserve">По решению работодателя.</w:t>
      </w:r>
      <w:r>
        <w:rPr>
          <w:color w:val="000000" w:themeColor="text1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Чтобы снять дисциплинарное взыскание по решению работодателя, надо отправить на имя руководителя ходатайство. Форма произвольная. Главное, указать, что сотрудник больше не нарушал трудовую дисциплину и работал добросовестно.</w:t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Чтобы снять дисциплинарное взыскание с работника, надо оформить приказ. В приказе должны быть: ФИО работника, должность, отдел, основание и дата снятия.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852"/>
        <w:ind w:left="0" w:firstLine="0"/>
        <w:jc w:val="both"/>
        <w:rPr>
          <w:rFonts w:ascii="Times New Roman" w:hAnsi="Times New Roman" w:cs="Times New Roman" w:eastAsia="Times New Roman"/>
          <w:color w:val="333333"/>
          <w:sz w:val="24"/>
          <w:highlight w:val="none"/>
        </w:rPr>
      </w:pPr>
      <w:r>
        <w:rPr>
          <w:rFonts w:ascii="Times New Roman" w:hAnsi="Times New Roman" w:cs="Times New Roman" w:eastAsia="Times New Roman"/>
          <w:color w:val="333333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333333"/>
          <w:sz w:val="24"/>
          <w:highlight w:val="none"/>
        </w:rPr>
      </w:r>
    </w:p>
    <w:p>
      <w:pPr>
        <w:ind w:left="0" w:right="0" w:firstLine="0"/>
        <w:jc w:val="both"/>
        <w:spacing w:lineRule="auto" w:line="240" w:after="360" w:before="0"/>
        <w:rPr>
          <w:rFonts w:ascii="Times New Roman" w:hAnsi="Times New Roman" w:cs="Times New Roman" w:eastAsia="Times New Roman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333333"/>
          <w:sz w:val="24"/>
        </w:rPr>
        <w:t xml:space="preserve">По обжалованию сотрудника.</w:t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 Сотрудник может сам попробовать снять дисциплинарное взыскание. Например, обратиться с жалобой в трудовую инспекцию, в комиссию по трудовым спорам, в суд.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Если сотрудник обратится в трудовую инспекцию, она будет проверять процедуру дисциплинарного взыскания и может отменить наказание, например если работодатель сделал приказ позже срока, не дал достаточного времени на объяснение. То есть по процедурным наруш</w:t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ениям.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Если работник не согласен с причиной дисциплинарного взыскания или его тяжестью, надо обратиться в комиссию по трудовым спорам или подать иск в суд. В суд работник может обратиться в течение 3 месяцев после того, как узнал о дисциплинарном взыскании. При у</w:t>
      </w:r>
      <w:r>
        <w:rPr>
          <w:rFonts w:ascii="Times New Roman" w:hAnsi="Times New Roman" w:cs="Times New Roman" w:eastAsia="Times New Roman"/>
          <w:color w:val="333333"/>
          <w:sz w:val="24"/>
        </w:rPr>
        <w:t xml:space="preserve">вольнении — в течение месяца.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jc w:val="both"/>
        <w:spacing w:lineRule="auto" w:line="240" w:after="360" w:before="0"/>
        <w:rPr>
          <w:rFonts w:ascii="Times New Roman" w:hAnsi="Times New Roman" w:cs="Times New Roman" w:eastAsia="Times New Roman"/>
          <w:color w:val="333333"/>
          <w:sz w:val="24"/>
          <w:highlight w:val="none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color w:val="333333"/>
          <w:sz w:val="24"/>
          <w:highlight w:val="none"/>
        </w:rPr>
        <w:tab/>
        <w:t xml:space="preserve">Соответствующего приказа о снятии дисциплинарного взыскания с Гончаровой О.В. оформлено не было, значит, премия, выплаченная в сентябре 2020 года, начислена неправомерна.</w:t>
      </w:r>
      <w:r>
        <w:rPr>
          <w:rFonts w:ascii="Times New Roman" w:hAnsi="Times New Roman" w:cs="Times New Roman" w:eastAsia="Times New Roman"/>
          <w:color w:val="333333"/>
          <w:sz w:val="24"/>
          <w:highlight w:val="none"/>
        </w:rPr>
      </w:r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удержать ранее выплаченные суммы премий по данному сотруднику и не начислять данный вид оплаты до снятия дисциплинарного  взыскания, оформив его в соответствии с Трудовым кодексом Российской Федерации.</w:t>
      </w:r>
      <w:r>
        <w:rPr>
          <w:b/>
          <w:i/>
          <w:color w:val="000000"/>
        </w:rPr>
      </w:r>
      <w:r/>
    </w:p>
    <w:p>
      <w:pPr>
        <w:pStyle w:val="852"/>
        <w:ind w:firstLine="540"/>
        <w:jc w:val="both"/>
        <w:rPr>
          <w:b/>
          <w:i/>
          <w:color w:val="000000"/>
        </w:rPr>
      </w:pPr>
      <w:r>
        <w:rPr>
          <w:b/>
          <w:i/>
          <w:color w:val="000000"/>
        </w:rPr>
      </w:r>
      <w:r>
        <w:rPr>
          <w:b/>
          <w:i/>
          <w:color w:val="000000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по выбытию и перемещению нефинансовых активов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финансовых активов».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проверки представлены: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1.Журнал – операций № 7 «Выбытие и перемещение нефинансовых активов»;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2.Ведомости выдачи материальных запасов на нужды учреждения;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Путевые листы;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 Акты на </w:t>
      </w:r>
      <w:r>
        <w:rPr>
          <w:color w:val="000000" w:themeColor="text1"/>
        </w:rPr>
        <w:t xml:space="preserve">списание материальных ценностей.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5. </w:t>
      </w:r>
      <w:r>
        <w:rPr>
          <w:color w:val="000000" w:themeColor="text1"/>
        </w:rPr>
        <w:t xml:space="preserve">Приказ «О нормах расхода ГСМ на работу автотранспорта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52"/>
        <w:ind w:left="0" w:right="0" w:firstLine="708"/>
        <w:jc w:val="both"/>
        <w:rPr>
          <w:b w:val="false"/>
          <w:i w:val="false"/>
          <w:color w:val="000000"/>
          <w:highlight w:val="none"/>
        </w:rPr>
      </w:pPr>
      <w:r>
        <w:rPr>
          <w:b w:val="false"/>
          <w:i w:val="false"/>
          <w:color w:val="000000" w:themeColor="text1"/>
        </w:rPr>
        <w:t xml:space="preserve">На данном участке учёта выявлено </w:t>
      </w:r>
      <w:r>
        <w:rPr>
          <w:b w:val="false"/>
          <w:i w:val="false"/>
          <w:color w:val="000000" w:themeColor="text1"/>
          <w:highlight w:val="none"/>
        </w:rPr>
        <w:t xml:space="preserve">документальное нарушение первичных документов, например, в актах о списании материальных запасов (отсутствие подписи членов комиссии):</w:t>
      </w:r>
      <w:r>
        <w:rPr>
          <w:color w:val="000000" w:themeColor="text1"/>
        </w:rPr>
      </w:r>
      <w:r/>
    </w:p>
    <w:p>
      <w:pPr>
        <w:pStyle w:val="852"/>
        <w:numPr>
          <w:ilvl w:val="0"/>
          <w:numId w:val="8"/>
        </w:numPr>
        <w:jc w:val="both"/>
        <w:rPr>
          <w:b w:val="false"/>
          <w:i w:val="false"/>
          <w:color w:val="000000"/>
        </w:rPr>
      </w:pPr>
      <w:r>
        <w:rPr>
          <w:b w:val="false"/>
          <w:i w:val="false"/>
          <w:color w:val="000000" w:themeColor="text1"/>
          <w:highlight w:val="none"/>
        </w:rPr>
        <w:t xml:space="preserve">от 31.05.2020 № 13 не по</w:t>
      </w:r>
      <w:r>
        <w:rPr>
          <w:b w:val="false"/>
          <w:i w:val="false"/>
          <w:color w:val="000000" w:themeColor="text1"/>
          <w:highlight w:val="none"/>
        </w:rPr>
        <w:t xml:space="preserve">дписан А.Н. Варгановым (как член комиссии и в грифе «Утверждаю»);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недостатки.</w:t>
      </w:r>
      <w:r>
        <w:rPr>
          <w:color w:val="000000" w:themeColor="text1"/>
        </w:rPr>
      </w:r>
      <w:r/>
    </w:p>
    <w:p>
      <w:pPr>
        <w:pStyle w:val="852"/>
        <w:ind w:left="1249" w:firstLine="0"/>
        <w:jc w:val="both"/>
        <w:rPr>
          <w:b w:val="false"/>
          <w:i w:val="false"/>
          <w:color w:val="000000"/>
        </w:rPr>
      </w:pPr>
      <w:r>
        <w:rPr>
          <w:b w:val="false"/>
          <w:i w:val="false"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Заключительная часть</w:t>
      </w:r>
      <w:r>
        <w:rPr>
          <w:color w:val="000000" w:themeColor="text1"/>
        </w:rPr>
      </w:r>
      <w:r/>
    </w:p>
    <w:p>
      <w:pPr>
        <w:pStyle w:val="85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за 2020</w:t>
      </w:r>
      <w:r>
        <w:rPr>
          <w:color w:val="000000" w:themeColor="text1"/>
        </w:rPr>
        <w:t xml:space="preserve"> год выявлен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1.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  <w:u w:val="none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16"/>
          <w:color w:val="000000" w:themeColor="text1"/>
          <w:u w:val="none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 w:val="false"/>
          <w:i w:val="false"/>
          <w:color w:val="000000"/>
          <w:highlight w:val="none"/>
          <w:u w:val="none"/>
        </w:rPr>
      </w:pPr>
      <w:r>
        <w:rPr>
          <w:color w:val="000000" w:themeColor="text1"/>
          <w:highlight w:val="none"/>
        </w:rPr>
        <w:t xml:space="preserve">2. </w:t>
      </w:r>
      <w:r>
        <w:rPr>
          <w:b w:val="false"/>
          <w:i w:val="false"/>
          <w:color w:val="000000" w:themeColor="text1"/>
          <w:highlight w:val="none"/>
          <w:u w:val="none"/>
        </w:rPr>
        <w:t xml:space="preserve"> отсутствие приложений к утвержденным главным редактором приказам учреждения;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3. </w:t>
      </w:r>
      <w:r>
        <w:rPr>
          <w:color w:val="000000" w:themeColor="text1"/>
        </w:rPr>
        <w:t xml:space="preserve">недостача в кассе учреждения</w:t>
      </w:r>
      <w:r>
        <w:rPr>
          <w:color w:val="000000" w:themeColor="text1"/>
          <w:highlight w:val="none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 нар</w:t>
      </w:r>
      <w:r>
        <w:rPr>
          <w:color w:val="000000" w:themeColor="text1"/>
        </w:rPr>
        <w:t xml:space="preserve">ушения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в вышеуказанной графе заполнено «население»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5. </w:t>
      </w:r>
      <w:r>
        <w:rPr>
          <w:color w:val="000000" w:themeColor="text1"/>
        </w:rPr>
        <w:t xml:space="preserve">нарушение п. 4 ст. 709 Гражданского кодекса РФ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6.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</w:t>
      </w:r>
      <w:r>
        <w:rPr>
          <w:color w:val="000000" w:themeColor="text1"/>
        </w:rPr>
        <w:t xml:space="preserve">дебиторами по дох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дам;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b w:val="false"/>
          <w:i w:val="false"/>
          <w:color w:val="000000" w:themeColor="text1"/>
          <w:highlight w:val="none"/>
          <w:u w:val="none"/>
        </w:rPr>
      </w:r>
      <w:r>
        <w:rPr>
          <w:color w:val="000000" w:themeColor="text1"/>
        </w:rPr>
        <w:t xml:space="preserve">7. факты нарушения срока с</w:t>
      </w:r>
      <w:r>
        <w:rPr>
          <w:color w:val="000000" w:themeColor="text1"/>
        </w:rPr>
        <w:t xml:space="preserve">дачи авансовых отчетов командированных работников учре</w:t>
      </w:r>
      <w:r>
        <w:rPr>
          <w:color w:val="000000" w:themeColor="text1"/>
        </w:rPr>
        <w:t xml:space="preserve">ждения</w:t>
      </w:r>
      <w:r>
        <w:rPr>
          <w:b w:val="false"/>
          <w:i w:val="false"/>
          <w:color w:val="000000" w:themeColor="text1"/>
          <w:highlight w:val="none"/>
          <w:u w:val="none"/>
        </w:rPr>
        <w:t xml:space="preserve">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8. </w:t>
      </w:r>
      <w:r>
        <w:rPr>
          <w:color w:val="000000" w:themeColor="text1"/>
        </w:rPr>
        <w:t xml:space="preserve">факты несоответствия данных, указанных в табеле рабочего времени</w:t>
      </w:r>
      <w:r>
        <w:rPr>
          <w:color w:val="000000" w:themeColor="text1"/>
        </w:rPr>
        <w:t xml:space="preserve"> и приказах </w:t>
      </w:r>
      <w:r>
        <w:rPr>
          <w:color w:val="000000" w:themeColor="text1"/>
        </w:rPr>
        <w:t xml:space="preserve">редакции;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9.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увольнении, заявление о предоставлении отпуска);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</w:rPr>
        <w:t xml:space="preserve">10. </w:t>
      </w:r>
      <w:r>
        <w:rPr>
          <w:color w:val="000000" w:themeColor="text1"/>
        </w:rPr>
        <w:t xml:space="preserve">факты нарушения </w:t>
      </w:r>
      <w:r>
        <w:rPr>
          <w:color w:val="000000" w:themeColor="text1"/>
        </w:rPr>
        <w:t xml:space="preserve">выплаты</w:t>
      </w:r>
      <w:r>
        <w:rPr>
          <w:color w:val="000000" w:themeColor="text1"/>
        </w:rPr>
        <w:t xml:space="preserve"> суточных работнику во время командировки;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11. </w:t>
      </w:r>
      <w:r>
        <w:rPr>
          <w:color w:val="000000" w:themeColor="text1"/>
        </w:rPr>
        <w:t xml:space="preserve">нарушение порядка применения дисциплинарных взысканий (ст. 194 Трудового кодекса Российской Федерации «Снятие дисциплинарного взыскания») и необоснованно выплаченной премии сотрудникам учреждения;</w:t>
      </w:r>
      <w:r>
        <w:rPr>
          <w:color w:val="000000"/>
        </w:rPr>
      </w:r>
      <w:r/>
    </w:p>
    <w:p>
      <w:pPr>
        <w:pStyle w:val="852"/>
        <w:ind w:firstLine="540"/>
        <w:jc w:val="both"/>
        <w:rPr>
          <w:b w:val="false"/>
          <w:i w:val="false"/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12. </w:t>
      </w:r>
      <w:r>
        <w:rPr>
          <w:b w:val="false"/>
          <w:i w:val="false"/>
          <w:color w:val="000000" w:themeColor="text1"/>
          <w:highlight w:val="none"/>
        </w:rPr>
        <w:t xml:space="preserve">до</w:t>
      </w:r>
      <w:r>
        <w:rPr>
          <w:b w:val="false"/>
          <w:i w:val="false"/>
          <w:color w:val="000000" w:themeColor="text1"/>
          <w:highlight w:val="none"/>
        </w:rPr>
        <w:t xml:space="preserve">кументальное нарушение первичных документов при списании материальных запасов.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b w:val="false"/>
          <w:i w:val="false"/>
          <w:color w:val="000000"/>
          <w:highlight w:val="none"/>
        </w:rPr>
      </w:pPr>
      <w:r>
        <w:rPr>
          <w:b w:val="false"/>
          <w:i w:val="false"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000000" w:themeColor="text1"/>
        </w:rPr>
        <w:t xml:space="preserve">учета восстановить бухгалте</w:t>
      </w:r>
      <w:r>
        <w:rPr>
          <w:color w:val="000000" w:themeColor="text1"/>
        </w:rPr>
        <w:t xml:space="preserve">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стромской области до </w:t>
      </w:r>
      <w:r>
        <w:rPr>
          <w:color w:val="000000" w:themeColor="text1"/>
        </w:rPr>
        <w:t xml:space="preserve">11 июня 2021</w:t>
      </w:r>
      <w:r>
        <w:rPr>
          <w:color w:val="000000" w:themeColor="text1"/>
        </w:rPr>
        <w:t xml:space="preserve"> года.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Директор департамента информационной                </w:t>
      </w:r>
      <w:r>
        <w:rPr>
          <w:color w:val="000000" w:themeColor="text1"/>
        </w:rPr>
        <w:t xml:space="preserve"> Главный р</w:t>
      </w:r>
      <w:r>
        <w:rPr>
          <w:color w:val="000000" w:themeColor="text1"/>
        </w:rPr>
        <w:t xml:space="preserve">едактор ОГБУ «Редакция газеты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политики, анализа и развития коммуникационных  «Северный луч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ресурсов Костромской области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И.В. Жабко                                                                      А.Н</w:t>
      </w:r>
      <w:r>
        <w:rPr>
          <w:color w:val="000000" w:themeColor="text1"/>
        </w:rPr>
        <w:t xml:space="preserve">. Варганов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 __________________</w:t>
      </w:r>
      <w:r>
        <w:rPr>
          <w:color w:val="000000" w:themeColor="text1"/>
        </w:rPr>
      </w:r>
      <w:r/>
    </w:p>
    <w:p>
      <w:pPr>
        <w:pStyle w:val="85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экономики и финансов                                                 «</w:t>
      </w:r>
      <w:r>
        <w:rPr>
          <w:color w:val="000000" w:themeColor="text1"/>
        </w:rPr>
        <w:t xml:space="preserve">Северный луч</w:t>
      </w:r>
      <w:r>
        <w:rPr>
          <w:color w:val="000000" w:themeColor="text1"/>
        </w:rPr>
        <w:t xml:space="preserve">»            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- главный бухгалтер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Н.Н. Попрядухина                                                         О.В. Гончарова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________________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Консультант сектора экономики и финансов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С.В. Колчанова </w:t>
      </w:r>
      <w:r>
        <w:rPr>
          <w:color w:val="000000" w:themeColor="text1"/>
        </w:rPr>
      </w:r>
      <w:r/>
    </w:p>
    <w:p>
      <w:pPr>
        <w:pStyle w:val="852"/>
        <w:jc w:val="both"/>
        <w:rPr>
          <w:color w:val="000000"/>
        </w:rPr>
      </w:pPr>
      <w:r>
        <w:rPr>
          <w:color w:val="000000" w:themeColor="text1"/>
        </w:rPr>
        <w:t xml:space="preserve">__________________</w:t>
      </w:r>
      <w:r>
        <w:rPr>
          <w:color w:val="000000" w:themeColor="text1"/>
        </w:rPr>
      </w:r>
      <w:r/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852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852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85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852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852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852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852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85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852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2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2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2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2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  <w:b w:val="false"/>
        <w:i w:val="false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table of figures"/>
    <w:basedOn w:val="939"/>
    <w:next w:val="939"/>
    <w:uiPriority w:val="99"/>
    <w:unhideWhenUsed/>
    <w:pPr>
      <w:spacing w:after="0" w:afterAutospacing="0"/>
    </w:pPr>
  </w:style>
  <w:style w:type="paragraph" w:styleId="675">
    <w:name w:val="Heading 1"/>
    <w:link w:val="67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6">
    <w:name w:val="Heading 1 Char"/>
    <w:link w:val="675"/>
    <w:uiPriority w:val="9"/>
    <w:rPr>
      <w:rFonts w:ascii="Arial" w:hAnsi="Arial" w:cs="Arial" w:eastAsia="Arial"/>
      <w:sz w:val="40"/>
      <w:szCs w:val="40"/>
    </w:rPr>
  </w:style>
  <w:style w:type="paragraph" w:styleId="677">
    <w:name w:val="Heading 2"/>
    <w:link w:val="67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8">
    <w:name w:val="Heading 2 Char"/>
    <w:link w:val="677"/>
    <w:uiPriority w:val="9"/>
    <w:rPr>
      <w:rFonts w:ascii="Arial" w:hAnsi="Arial" w:cs="Arial" w:eastAsia="Arial"/>
      <w:sz w:val="34"/>
    </w:rPr>
  </w:style>
  <w:style w:type="paragraph" w:styleId="679">
    <w:name w:val="Heading 3"/>
    <w:link w:val="68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0">
    <w:name w:val="Heading 3 Char"/>
    <w:link w:val="679"/>
    <w:uiPriority w:val="9"/>
    <w:rPr>
      <w:rFonts w:ascii="Arial" w:hAnsi="Arial" w:cs="Arial" w:eastAsia="Arial"/>
      <w:sz w:val="30"/>
      <w:szCs w:val="30"/>
    </w:rPr>
  </w:style>
  <w:style w:type="paragraph" w:styleId="681">
    <w:name w:val="Heading 4"/>
    <w:link w:val="68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2">
    <w:name w:val="Heading 4 Char"/>
    <w:link w:val="681"/>
    <w:uiPriority w:val="9"/>
    <w:rPr>
      <w:rFonts w:ascii="Arial" w:hAnsi="Arial" w:cs="Arial" w:eastAsia="Arial"/>
      <w:b/>
      <w:bCs/>
      <w:sz w:val="26"/>
      <w:szCs w:val="26"/>
    </w:rPr>
  </w:style>
  <w:style w:type="paragraph" w:styleId="683">
    <w:name w:val="Heading 5"/>
    <w:link w:val="68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4">
    <w:name w:val="Heading 5 Char"/>
    <w:link w:val="683"/>
    <w:uiPriority w:val="9"/>
    <w:rPr>
      <w:rFonts w:ascii="Arial" w:hAnsi="Arial" w:cs="Arial" w:eastAsia="Arial"/>
      <w:b/>
      <w:bCs/>
      <w:sz w:val="24"/>
      <w:szCs w:val="24"/>
    </w:rPr>
  </w:style>
  <w:style w:type="paragraph" w:styleId="685">
    <w:name w:val="Heading 6"/>
    <w:link w:val="68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6">
    <w:name w:val="Heading 6 Char"/>
    <w:link w:val="685"/>
    <w:uiPriority w:val="9"/>
    <w:rPr>
      <w:rFonts w:ascii="Arial" w:hAnsi="Arial" w:cs="Arial" w:eastAsia="Arial"/>
      <w:b/>
      <w:bCs/>
      <w:sz w:val="22"/>
      <w:szCs w:val="22"/>
    </w:rPr>
  </w:style>
  <w:style w:type="paragraph" w:styleId="687">
    <w:name w:val="Heading 7"/>
    <w:link w:val="68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8">
    <w:name w:val="Heading 7 Char"/>
    <w:link w:val="68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9">
    <w:name w:val="Heading 8"/>
    <w:link w:val="69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0">
    <w:name w:val="Heading 8 Char"/>
    <w:link w:val="689"/>
    <w:uiPriority w:val="9"/>
    <w:rPr>
      <w:rFonts w:ascii="Arial" w:hAnsi="Arial" w:cs="Arial" w:eastAsia="Arial"/>
      <w:i/>
      <w:iCs/>
      <w:sz w:val="22"/>
      <w:szCs w:val="22"/>
    </w:rPr>
  </w:style>
  <w:style w:type="paragraph" w:styleId="691">
    <w:name w:val="Heading 9"/>
    <w:link w:val="69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2">
    <w:name w:val="Heading 9 Char"/>
    <w:link w:val="691"/>
    <w:uiPriority w:val="9"/>
    <w:rPr>
      <w:rFonts w:ascii="Arial" w:hAnsi="Arial" w:cs="Arial" w:eastAsia="Arial"/>
      <w:i/>
      <w:iCs/>
      <w:sz w:val="21"/>
      <w:szCs w:val="21"/>
    </w:rPr>
  </w:style>
  <w:style w:type="paragraph" w:styleId="693">
    <w:name w:val="List Paragraph"/>
    <w:qFormat/>
    <w:uiPriority w:val="34"/>
    <w:pPr>
      <w:contextualSpacing w:val="true"/>
      <w:ind w:left="720"/>
    </w:pPr>
  </w:style>
  <w:style w:type="paragraph" w:styleId="694">
    <w:name w:val="No Spacing"/>
    <w:qFormat/>
    <w:uiPriority w:val="1"/>
    <w:pPr>
      <w:spacing w:lineRule="auto" w:line="240" w:after="0" w:before="0"/>
    </w:pPr>
  </w:style>
  <w:style w:type="paragraph" w:styleId="695">
    <w:name w:val="Title"/>
    <w:link w:val="69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6">
    <w:name w:val="Title Char"/>
    <w:link w:val="695"/>
    <w:uiPriority w:val="10"/>
    <w:rPr>
      <w:sz w:val="48"/>
      <w:szCs w:val="48"/>
    </w:rPr>
  </w:style>
  <w:style w:type="paragraph" w:styleId="697">
    <w:name w:val="Subtitle"/>
    <w:link w:val="698"/>
    <w:qFormat/>
    <w:uiPriority w:val="11"/>
    <w:rPr>
      <w:sz w:val="24"/>
      <w:szCs w:val="24"/>
    </w:rPr>
    <w:pPr>
      <w:spacing w:after="200" w:before="200"/>
    </w:pPr>
  </w:style>
  <w:style w:type="character" w:styleId="698">
    <w:name w:val="Subtitle Char"/>
    <w:link w:val="697"/>
    <w:uiPriority w:val="11"/>
    <w:rPr>
      <w:sz w:val="24"/>
      <w:szCs w:val="24"/>
    </w:rPr>
  </w:style>
  <w:style w:type="paragraph" w:styleId="699">
    <w:name w:val="Quote"/>
    <w:link w:val="700"/>
    <w:qFormat/>
    <w:uiPriority w:val="29"/>
    <w:rPr>
      <w:i/>
    </w:rPr>
    <w:pPr>
      <w:ind w:left="720" w:right="720"/>
    </w:pPr>
  </w:style>
  <w:style w:type="character" w:styleId="700">
    <w:name w:val="Quote Char"/>
    <w:link w:val="699"/>
    <w:uiPriority w:val="29"/>
    <w:rPr>
      <w:i/>
    </w:rPr>
  </w:style>
  <w:style w:type="paragraph" w:styleId="701">
    <w:name w:val="Intense Quote"/>
    <w:link w:val="70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2">
    <w:name w:val="Intense Quote Char"/>
    <w:link w:val="701"/>
    <w:uiPriority w:val="30"/>
    <w:rPr>
      <w:i/>
    </w:rPr>
  </w:style>
  <w:style w:type="paragraph" w:styleId="703">
    <w:name w:val="Header"/>
    <w:link w:val="70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4">
    <w:name w:val="Header Char"/>
    <w:link w:val="703"/>
    <w:uiPriority w:val="99"/>
  </w:style>
  <w:style w:type="paragraph" w:styleId="705">
    <w:name w:val="Footer"/>
    <w:link w:val="70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6">
    <w:name w:val="Footer Char"/>
    <w:link w:val="705"/>
    <w:uiPriority w:val="99"/>
  </w:style>
  <w:style w:type="paragraph" w:styleId="707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8">
    <w:name w:val="Caption Char"/>
    <w:basedOn w:val="707"/>
    <w:link w:val="705"/>
    <w:uiPriority w:val="99"/>
  </w:style>
  <w:style w:type="table" w:styleId="709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8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9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0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1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2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3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4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45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46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47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48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49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50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51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3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4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5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6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7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8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9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1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2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3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4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5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6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7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9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0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1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2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3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4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15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16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17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18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19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20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21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22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23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24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25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26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27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28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9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0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1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2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3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4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link w:val="837"/>
    <w:uiPriority w:val="99"/>
    <w:semiHidden/>
    <w:unhideWhenUsed/>
    <w:rPr>
      <w:sz w:val="18"/>
    </w:rPr>
    <w:pPr>
      <w:spacing w:lineRule="auto" w:line="240" w:after="40"/>
    </w:p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link w:val="840"/>
    <w:uiPriority w:val="99"/>
    <w:semiHidden/>
    <w:unhideWhenUsed/>
    <w:rPr>
      <w:sz w:val="20"/>
    </w:rPr>
    <w:pPr>
      <w:spacing w:lineRule="auto" w:line="240" w:after="0"/>
    </w:p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uiPriority w:val="39"/>
    <w:unhideWhenUsed/>
    <w:pPr>
      <w:ind w:left="0" w:right="0" w:firstLine="0"/>
      <w:spacing w:after="57"/>
    </w:pPr>
  </w:style>
  <w:style w:type="paragraph" w:styleId="843">
    <w:name w:val="toc 2"/>
    <w:uiPriority w:val="39"/>
    <w:unhideWhenUsed/>
    <w:pPr>
      <w:ind w:left="283" w:right="0" w:firstLine="0"/>
      <w:spacing w:after="57"/>
    </w:pPr>
  </w:style>
  <w:style w:type="paragraph" w:styleId="844">
    <w:name w:val="toc 3"/>
    <w:uiPriority w:val="39"/>
    <w:unhideWhenUsed/>
    <w:pPr>
      <w:ind w:left="567" w:right="0" w:firstLine="0"/>
      <w:spacing w:after="57"/>
    </w:pPr>
  </w:style>
  <w:style w:type="paragraph" w:styleId="845">
    <w:name w:val="toc 4"/>
    <w:uiPriority w:val="39"/>
    <w:unhideWhenUsed/>
    <w:pPr>
      <w:ind w:left="850" w:right="0" w:firstLine="0"/>
      <w:spacing w:after="57"/>
    </w:pPr>
  </w:style>
  <w:style w:type="paragraph" w:styleId="846">
    <w:name w:val="toc 5"/>
    <w:uiPriority w:val="39"/>
    <w:unhideWhenUsed/>
    <w:pPr>
      <w:ind w:left="1134" w:right="0" w:firstLine="0"/>
      <w:spacing w:after="57"/>
    </w:pPr>
  </w:style>
  <w:style w:type="paragraph" w:styleId="847">
    <w:name w:val="toc 6"/>
    <w:uiPriority w:val="39"/>
    <w:unhideWhenUsed/>
    <w:pPr>
      <w:ind w:left="1417" w:right="0" w:firstLine="0"/>
      <w:spacing w:after="57"/>
    </w:pPr>
  </w:style>
  <w:style w:type="paragraph" w:styleId="848">
    <w:name w:val="toc 7"/>
    <w:uiPriority w:val="39"/>
    <w:unhideWhenUsed/>
    <w:pPr>
      <w:ind w:left="1701" w:right="0" w:firstLine="0"/>
      <w:spacing w:after="57"/>
    </w:pPr>
  </w:style>
  <w:style w:type="paragraph" w:styleId="849">
    <w:name w:val="toc 8"/>
    <w:uiPriority w:val="39"/>
    <w:unhideWhenUsed/>
    <w:pPr>
      <w:ind w:left="1984" w:right="0" w:firstLine="0"/>
      <w:spacing w:after="57"/>
    </w:pPr>
  </w:style>
  <w:style w:type="paragraph" w:styleId="850">
    <w:name w:val="toc 9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Обычный"/>
    <w:next w:val="852"/>
    <w:link w:val="85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853">
    <w:name w:val="Основной шрифт абзаца"/>
    <w:next w:val="853"/>
    <w:link w:val="852"/>
    <w:semiHidden/>
  </w:style>
  <w:style w:type="table" w:styleId="854">
    <w:name w:val="Обычная таблица"/>
    <w:next w:val="854"/>
    <w:link w:val="852"/>
    <w:semiHidden/>
    <w:tblPr/>
  </w:style>
  <w:style w:type="numbering" w:styleId="855">
    <w:name w:val="Нет списка"/>
    <w:next w:val="855"/>
    <w:link w:val="852"/>
    <w:semiHidden/>
  </w:style>
  <w:style w:type="character" w:styleId="856">
    <w:name w:val="WW8Num1z0"/>
    <w:next w:val="856"/>
    <w:link w:val="852"/>
    <w:rPr>
      <w:rFonts w:ascii="Symbol" w:hAnsi="Symbol"/>
      <w:color w:val="0000FF"/>
    </w:rPr>
  </w:style>
  <w:style w:type="character" w:styleId="857">
    <w:name w:val="WW8Num2z0"/>
    <w:next w:val="857"/>
    <w:link w:val="852"/>
  </w:style>
  <w:style w:type="character" w:styleId="858">
    <w:name w:val="WW8Num3z0"/>
    <w:next w:val="858"/>
    <w:link w:val="852"/>
  </w:style>
  <w:style w:type="character" w:styleId="859">
    <w:name w:val="WW8Num4z0"/>
    <w:next w:val="859"/>
    <w:link w:val="852"/>
  </w:style>
  <w:style w:type="character" w:styleId="860">
    <w:name w:val="WW8Num4z1"/>
    <w:next w:val="860"/>
    <w:link w:val="852"/>
  </w:style>
  <w:style w:type="character" w:styleId="861">
    <w:name w:val="WW8Num4z2"/>
    <w:next w:val="861"/>
    <w:link w:val="852"/>
  </w:style>
  <w:style w:type="character" w:styleId="862">
    <w:name w:val="WW8Num4z3"/>
    <w:next w:val="862"/>
    <w:link w:val="852"/>
  </w:style>
  <w:style w:type="character" w:styleId="863">
    <w:name w:val="WW8Num4z4"/>
    <w:next w:val="863"/>
    <w:link w:val="852"/>
  </w:style>
  <w:style w:type="character" w:styleId="864">
    <w:name w:val="WW8Num4z5"/>
    <w:next w:val="864"/>
    <w:link w:val="852"/>
  </w:style>
  <w:style w:type="character" w:styleId="865">
    <w:name w:val="WW8Num4z6"/>
    <w:next w:val="865"/>
    <w:link w:val="852"/>
  </w:style>
  <w:style w:type="character" w:styleId="866">
    <w:name w:val="WW8Num4z7"/>
    <w:next w:val="866"/>
    <w:link w:val="852"/>
  </w:style>
  <w:style w:type="character" w:styleId="867">
    <w:name w:val="WW8Num4z8"/>
    <w:next w:val="867"/>
    <w:link w:val="852"/>
  </w:style>
  <w:style w:type="character" w:styleId="868">
    <w:name w:val="Основной шрифт абзаца5"/>
    <w:next w:val="868"/>
    <w:link w:val="852"/>
  </w:style>
  <w:style w:type="character" w:styleId="869">
    <w:name w:val="WW8Num5z0"/>
    <w:next w:val="869"/>
    <w:link w:val="852"/>
  </w:style>
  <w:style w:type="character" w:styleId="870">
    <w:name w:val="WW8Num5z1"/>
    <w:next w:val="870"/>
    <w:link w:val="852"/>
  </w:style>
  <w:style w:type="character" w:styleId="871">
    <w:name w:val="WW8Num5z2"/>
    <w:next w:val="871"/>
    <w:link w:val="852"/>
  </w:style>
  <w:style w:type="character" w:styleId="872">
    <w:name w:val="WW8Num5z3"/>
    <w:next w:val="872"/>
    <w:link w:val="852"/>
  </w:style>
  <w:style w:type="character" w:styleId="873">
    <w:name w:val="WW8Num5z4"/>
    <w:next w:val="873"/>
    <w:link w:val="852"/>
  </w:style>
  <w:style w:type="character" w:styleId="874">
    <w:name w:val="WW8Num5z5"/>
    <w:next w:val="874"/>
    <w:link w:val="852"/>
  </w:style>
  <w:style w:type="character" w:styleId="875">
    <w:name w:val="WW8Num5z6"/>
    <w:next w:val="875"/>
    <w:link w:val="852"/>
  </w:style>
  <w:style w:type="character" w:styleId="876">
    <w:name w:val="WW8Num5z7"/>
    <w:next w:val="876"/>
    <w:link w:val="852"/>
  </w:style>
  <w:style w:type="character" w:styleId="877">
    <w:name w:val="WW8Num5z8"/>
    <w:next w:val="877"/>
    <w:link w:val="852"/>
  </w:style>
  <w:style w:type="character" w:styleId="878">
    <w:name w:val="WW8Num6z0"/>
    <w:next w:val="878"/>
    <w:link w:val="852"/>
  </w:style>
  <w:style w:type="character" w:styleId="879">
    <w:name w:val="WW8Num6z1"/>
    <w:next w:val="879"/>
    <w:link w:val="852"/>
  </w:style>
  <w:style w:type="character" w:styleId="880">
    <w:name w:val="WW8Num6z2"/>
    <w:next w:val="880"/>
    <w:link w:val="852"/>
  </w:style>
  <w:style w:type="character" w:styleId="881">
    <w:name w:val="WW8Num7z0"/>
    <w:next w:val="881"/>
    <w:link w:val="852"/>
  </w:style>
  <w:style w:type="character" w:styleId="882">
    <w:name w:val="WW8Num7z1"/>
    <w:next w:val="882"/>
    <w:link w:val="852"/>
  </w:style>
  <w:style w:type="character" w:styleId="883">
    <w:name w:val="WW8Num7z2"/>
    <w:next w:val="883"/>
    <w:link w:val="852"/>
  </w:style>
  <w:style w:type="character" w:styleId="884">
    <w:name w:val="Основной шрифт абзаца4"/>
    <w:next w:val="884"/>
    <w:link w:val="852"/>
  </w:style>
  <w:style w:type="character" w:styleId="885">
    <w:name w:val="WW8Num6z3"/>
    <w:next w:val="885"/>
    <w:link w:val="852"/>
  </w:style>
  <w:style w:type="character" w:styleId="886">
    <w:name w:val="WW8Num6z4"/>
    <w:next w:val="886"/>
    <w:link w:val="852"/>
  </w:style>
  <w:style w:type="character" w:styleId="887">
    <w:name w:val="WW8Num6z5"/>
    <w:next w:val="887"/>
    <w:link w:val="852"/>
  </w:style>
  <w:style w:type="character" w:styleId="888">
    <w:name w:val="WW8Num6z6"/>
    <w:next w:val="888"/>
    <w:link w:val="852"/>
  </w:style>
  <w:style w:type="character" w:styleId="889">
    <w:name w:val="WW8Num6z7"/>
    <w:next w:val="889"/>
    <w:link w:val="852"/>
  </w:style>
  <w:style w:type="character" w:styleId="890">
    <w:name w:val="WW8Num6z8"/>
    <w:next w:val="890"/>
    <w:link w:val="852"/>
  </w:style>
  <w:style w:type="character" w:styleId="891">
    <w:name w:val="Основной шрифт абзаца3"/>
    <w:next w:val="891"/>
    <w:link w:val="852"/>
  </w:style>
  <w:style w:type="character" w:styleId="892">
    <w:name w:val="WW8Num2z1"/>
    <w:next w:val="892"/>
    <w:link w:val="852"/>
  </w:style>
  <w:style w:type="character" w:styleId="893">
    <w:name w:val="WW8Num2z2"/>
    <w:next w:val="893"/>
    <w:link w:val="852"/>
  </w:style>
  <w:style w:type="character" w:styleId="894">
    <w:name w:val="WW8Num2z3"/>
    <w:next w:val="894"/>
    <w:link w:val="852"/>
  </w:style>
  <w:style w:type="character" w:styleId="895">
    <w:name w:val="WW8Num2z4"/>
    <w:next w:val="895"/>
    <w:link w:val="852"/>
  </w:style>
  <w:style w:type="character" w:styleId="896">
    <w:name w:val="WW8Num2z5"/>
    <w:next w:val="896"/>
    <w:link w:val="852"/>
  </w:style>
  <w:style w:type="character" w:styleId="897">
    <w:name w:val="WW8Num2z6"/>
    <w:next w:val="897"/>
    <w:link w:val="852"/>
  </w:style>
  <w:style w:type="character" w:styleId="898">
    <w:name w:val="WW8Num2z7"/>
    <w:next w:val="898"/>
    <w:link w:val="852"/>
  </w:style>
  <w:style w:type="character" w:styleId="899">
    <w:name w:val="WW8Num2z8"/>
    <w:next w:val="899"/>
    <w:link w:val="852"/>
  </w:style>
  <w:style w:type="character" w:styleId="900">
    <w:name w:val="Основной шрифт абзаца2"/>
    <w:next w:val="900"/>
    <w:link w:val="852"/>
  </w:style>
  <w:style w:type="character" w:styleId="901">
    <w:name w:val="WW8Num3z1"/>
    <w:next w:val="901"/>
    <w:link w:val="852"/>
  </w:style>
  <w:style w:type="character" w:styleId="902">
    <w:name w:val="WW8Num3z2"/>
    <w:next w:val="902"/>
    <w:link w:val="852"/>
  </w:style>
  <w:style w:type="character" w:styleId="903">
    <w:name w:val="WW8Num3z3"/>
    <w:next w:val="903"/>
    <w:link w:val="852"/>
  </w:style>
  <w:style w:type="character" w:styleId="904">
    <w:name w:val="WW8Num3z4"/>
    <w:next w:val="904"/>
    <w:link w:val="852"/>
  </w:style>
  <w:style w:type="character" w:styleId="905">
    <w:name w:val="WW8Num3z5"/>
    <w:next w:val="905"/>
    <w:link w:val="852"/>
  </w:style>
  <w:style w:type="character" w:styleId="906">
    <w:name w:val="WW8Num3z6"/>
    <w:next w:val="906"/>
    <w:link w:val="852"/>
  </w:style>
  <w:style w:type="character" w:styleId="907">
    <w:name w:val="WW8Num3z7"/>
    <w:next w:val="907"/>
    <w:link w:val="852"/>
  </w:style>
  <w:style w:type="character" w:styleId="908">
    <w:name w:val="WW8Num3z8"/>
    <w:next w:val="908"/>
    <w:link w:val="852"/>
  </w:style>
  <w:style w:type="character" w:styleId="909">
    <w:name w:val="WW8Num7z3"/>
    <w:next w:val="909"/>
    <w:link w:val="852"/>
  </w:style>
  <w:style w:type="character" w:styleId="910">
    <w:name w:val="WW8Num7z4"/>
    <w:next w:val="910"/>
    <w:link w:val="852"/>
  </w:style>
  <w:style w:type="character" w:styleId="911">
    <w:name w:val="WW8Num7z5"/>
    <w:next w:val="911"/>
    <w:link w:val="852"/>
  </w:style>
  <w:style w:type="character" w:styleId="912">
    <w:name w:val="WW8Num7z6"/>
    <w:next w:val="912"/>
    <w:link w:val="852"/>
  </w:style>
  <w:style w:type="character" w:styleId="913">
    <w:name w:val="WW8Num7z7"/>
    <w:next w:val="913"/>
    <w:link w:val="852"/>
  </w:style>
  <w:style w:type="character" w:styleId="914">
    <w:name w:val="WW8Num7z8"/>
    <w:next w:val="914"/>
    <w:link w:val="852"/>
  </w:style>
  <w:style w:type="character" w:styleId="915">
    <w:name w:val="Основной шрифт абзаца1"/>
    <w:next w:val="915"/>
    <w:link w:val="852"/>
  </w:style>
  <w:style w:type="character" w:styleId="916">
    <w:name w:val="Гиперссылка"/>
    <w:next w:val="916"/>
    <w:link w:val="852"/>
    <w:rPr>
      <w:color w:val="000080"/>
      <w:u w:val="single"/>
      <w:lang w:val="en-US" w:bidi="en-US" w:eastAsia="en-US"/>
    </w:rPr>
  </w:style>
  <w:style w:type="character" w:styleId="917">
    <w:name w:val="Маркеры списка"/>
    <w:next w:val="917"/>
    <w:link w:val="852"/>
    <w:rPr>
      <w:rFonts w:ascii="OpenSymbol" w:hAnsi="OpenSymbol" w:eastAsia="OpenSymbol"/>
    </w:rPr>
  </w:style>
  <w:style w:type="character" w:styleId="918">
    <w:name w:val="Символ нумерации"/>
    <w:next w:val="918"/>
    <w:link w:val="852"/>
  </w:style>
  <w:style w:type="paragraph" w:styleId="919">
    <w:name w:val="Заголовок"/>
    <w:basedOn w:val="852"/>
    <w:next w:val="920"/>
    <w:link w:val="852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920">
    <w:name w:val="Основной текст"/>
    <w:basedOn w:val="852"/>
    <w:next w:val="920"/>
    <w:link w:val="852"/>
    <w:pPr>
      <w:spacing w:after="120" w:before="0"/>
    </w:pPr>
  </w:style>
  <w:style w:type="paragraph" w:styleId="921">
    <w:name w:val="Список"/>
    <w:basedOn w:val="920"/>
    <w:next w:val="921"/>
    <w:link w:val="852"/>
  </w:style>
  <w:style w:type="paragraph" w:styleId="922">
    <w:name w:val="Название5"/>
    <w:basedOn w:val="852"/>
    <w:next w:val="922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3">
    <w:name w:val="Указатель5"/>
    <w:basedOn w:val="852"/>
    <w:next w:val="923"/>
    <w:link w:val="852"/>
    <w:pPr>
      <w:suppressLineNumbers/>
    </w:pPr>
  </w:style>
  <w:style w:type="paragraph" w:styleId="924">
    <w:name w:val="Название4"/>
    <w:basedOn w:val="852"/>
    <w:next w:val="924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5">
    <w:name w:val="Указатель4"/>
    <w:basedOn w:val="852"/>
    <w:next w:val="925"/>
    <w:link w:val="852"/>
    <w:pPr>
      <w:suppressLineNumbers/>
    </w:pPr>
  </w:style>
  <w:style w:type="paragraph" w:styleId="926">
    <w:name w:val="Название3"/>
    <w:basedOn w:val="852"/>
    <w:next w:val="926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7">
    <w:name w:val="Указатель3"/>
    <w:basedOn w:val="852"/>
    <w:next w:val="927"/>
    <w:link w:val="852"/>
    <w:pPr>
      <w:suppressLineNumbers/>
    </w:pPr>
  </w:style>
  <w:style w:type="paragraph" w:styleId="928">
    <w:name w:val="Название2"/>
    <w:basedOn w:val="852"/>
    <w:next w:val="928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29">
    <w:name w:val="Указатель2"/>
    <w:basedOn w:val="852"/>
    <w:next w:val="929"/>
    <w:link w:val="852"/>
    <w:pPr>
      <w:suppressLineNumbers/>
    </w:pPr>
  </w:style>
  <w:style w:type="paragraph" w:styleId="930">
    <w:name w:val="Название1"/>
    <w:basedOn w:val="852"/>
    <w:next w:val="930"/>
    <w:link w:val="852"/>
    <w:rPr>
      <w:i/>
      <w:iCs/>
      <w:sz w:val="24"/>
      <w:szCs w:val="24"/>
    </w:rPr>
    <w:pPr>
      <w:spacing w:after="120" w:before="120"/>
      <w:suppressLineNumbers/>
    </w:pPr>
  </w:style>
  <w:style w:type="paragraph" w:styleId="931">
    <w:name w:val="Указатель1"/>
    <w:basedOn w:val="852"/>
    <w:next w:val="931"/>
    <w:link w:val="852"/>
    <w:pPr>
      <w:suppressLineNumbers/>
    </w:pPr>
  </w:style>
  <w:style w:type="paragraph" w:styleId="932">
    <w:name w:val="Текст выноски"/>
    <w:basedOn w:val="852"/>
    <w:next w:val="932"/>
    <w:link w:val="852"/>
    <w:rPr>
      <w:rFonts w:ascii="Tahoma" w:hAnsi="Tahoma"/>
      <w:sz w:val="16"/>
      <w:szCs w:val="16"/>
    </w:rPr>
  </w:style>
  <w:style w:type="paragraph" w:styleId="933">
    <w:name w:val="ConsPlusNormal"/>
    <w:next w:val="933"/>
    <w:link w:val="85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934">
    <w:name w:val="ConsPlusCell"/>
    <w:next w:val="934"/>
    <w:link w:val="852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935">
    <w:name w:val="Содержимое таблицы"/>
    <w:basedOn w:val="852"/>
    <w:next w:val="935"/>
    <w:link w:val="852"/>
    <w:pPr>
      <w:suppressLineNumbers/>
    </w:pPr>
  </w:style>
  <w:style w:type="paragraph" w:styleId="936">
    <w:name w:val="Заголовок таблицы"/>
    <w:basedOn w:val="935"/>
    <w:next w:val="936"/>
    <w:link w:val="852"/>
    <w:rPr>
      <w:b/>
      <w:bCs/>
    </w:rPr>
    <w:pPr>
      <w:jc w:val="center"/>
      <w:suppressLineNumbers/>
    </w:pPr>
  </w:style>
  <w:style w:type="character" w:styleId="937" w:default="1">
    <w:name w:val="Default Paragraph Font"/>
    <w:uiPriority w:val="1"/>
    <w:semiHidden/>
    <w:unhideWhenUsed/>
  </w:style>
  <w:style w:type="numbering" w:styleId="938" w:default="1">
    <w:name w:val="No List"/>
    <w:uiPriority w:val="99"/>
    <w:semiHidden/>
    <w:unhideWhenUsed/>
  </w:style>
  <w:style w:type="paragraph" w:styleId="939" w:default="1">
    <w:name w:val="Normal"/>
    <w:qFormat/>
  </w:style>
  <w:style w:type="table" w:styleId="9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01.01.2020" TargetMode="External"/><Relationship Id="rId11" Type="http://schemas.openxmlformats.org/officeDocument/2006/relationships/hyperlink" Target="http://20.05.2020" TargetMode="External"/><Relationship Id="rId12" Type="http://schemas.openxmlformats.org/officeDocument/2006/relationships/hyperlink" Target="http://01.04.2020" TargetMode="External"/><Relationship Id="rId13" Type="http://schemas.openxmlformats.org/officeDocument/2006/relationships/hyperlink" Target="http://19.05.2020" TargetMode="External"/><Relationship Id="rId14" Type="http://schemas.openxmlformats.org/officeDocument/2006/relationships/hyperlink" Target="http://17.05.2020" TargetMode="External"/><Relationship Id="rId15" Type="http://schemas.openxmlformats.org/officeDocument/2006/relationships/hyperlink" Target="http://02.06.2020" TargetMode="External"/><Relationship Id="rId16" Type="http://schemas.openxmlformats.org/officeDocument/2006/relationships/hyperlink" Target="http://19.03.2020" TargetMode="External"/><Relationship Id="rId17" Type="http://schemas.openxmlformats.org/officeDocument/2006/relationships/hyperlink" Target="http://20.03.2020" TargetMode="External"/><Relationship Id="rId18" Type="http://schemas.openxmlformats.org/officeDocument/2006/relationships/hyperlink" Target="http://28.05.2020" TargetMode="External"/><Relationship Id="rId19" Type="http://schemas.openxmlformats.org/officeDocument/2006/relationships/hyperlink" Target="http://01.01.2020" TargetMode="External"/><Relationship Id="rId20" Type="http://schemas.openxmlformats.org/officeDocument/2006/relationships/hyperlink" Target="http://29.06.2020&#1048;&#1055;" TargetMode="External"/><Relationship Id="rId21" Type="http://schemas.openxmlformats.org/officeDocument/2006/relationships/hyperlink" Target="http://22.07.2020" TargetMode="External"/><Relationship Id="rId22" Type="http://schemas.openxmlformats.org/officeDocument/2006/relationships/hyperlink" Target="http://10.08.2020" TargetMode="External"/><Relationship Id="rId23" Type="http://schemas.openxmlformats.org/officeDocument/2006/relationships/hyperlink" Target="http://11.08.2020" TargetMode="External"/><Relationship Id="rId24" Type="http://schemas.openxmlformats.org/officeDocument/2006/relationships/hyperlink" Target="http://14.08.2020" TargetMode="External"/><Relationship Id="rId25" Type="http://schemas.openxmlformats.org/officeDocument/2006/relationships/hyperlink" Target="http://18.03.2020" TargetMode="External"/><Relationship Id="rId26" Type="http://schemas.openxmlformats.org/officeDocument/2006/relationships/hyperlink" Target="http://11.08.2020" TargetMode="External"/><Relationship Id="rId27" Type="http://schemas.openxmlformats.org/officeDocument/2006/relationships/hyperlink" Target="http://20.01.2020" TargetMode="External"/><Relationship Id="rId28" Type="http://schemas.openxmlformats.org/officeDocument/2006/relationships/hyperlink" Target="http://21.01.2020" TargetMode="External"/><Relationship Id="rId29" Type="http://schemas.openxmlformats.org/officeDocument/2006/relationships/hyperlink" Target="http://22.05.2020" TargetMode="External"/><Relationship Id="rId30" Type="http://schemas.openxmlformats.org/officeDocument/2006/relationships/hyperlink" Target="http://31.03.2020" TargetMode="External"/><Relationship Id="rId31" Type="http://schemas.openxmlformats.org/officeDocument/2006/relationships/hyperlink" Target="http://11.02.2020" TargetMode="External"/><Relationship Id="rId32" Type="http://schemas.openxmlformats.org/officeDocument/2006/relationships/hyperlink" Target="http://16.01.2020" TargetMode="External"/><Relationship Id="rId33" Type="http://schemas.openxmlformats.org/officeDocument/2006/relationships/hyperlink" Target="http://19.01.2020" TargetMode="External"/><Relationship Id="rId34" Type="http://schemas.openxmlformats.org/officeDocument/2006/relationships/hyperlink" Target="http://20.05.2020" TargetMode="External"/><Relationship Id="rId35" Type="http://schemas.openxmlformats.org/officeDocument/2006/relationships/hyperlink" Target="http://10.06.2020" TargetMode="External"/><Relationship Id="rId36" Type="http://schemas.openxmlformats.org/officeDocument/2006/relationships/hyperlink" Target="http://20.05.202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22</cp:revision>
  <dcterms:modified xsi:type="dcterms:W3CDTF">2021-05-26T11:15:36Z</dcterms:modified>
</cp:coreProperties>
</file>